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01210">
      <w:pPr>
        <w:pStyle w:val="3"/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370D3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阿坝州妇幼保健院“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阿坝州社会组织参与消除“艾梅乙”母婴传播及反家庭暴力性别平等、未成年侵害社会工作服务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项目需求</w:t>
      </w:r>
    </w:p>
    <w:p w14:paraId="4CD71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5D2A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“阿坝州社会组织参与消除“艾梅乙”母婴传播及反家庭暴力性别平等、未成年侵害社会工作服务项目</w:t>
      </w:r>
    </w:p>
    <w:p w14:paraId="56C28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项目总预算：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4.98万元</w:t>
      </w:r>
    </w:p>
    <w:p w14:paraId="6924C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1CA864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项目实施前，完成艾滋病、梅毒和乙肝“三病”防治、反家庭暴力及未成年人侵害等知识基线调查。</w:t>
      </w:r>
    </w:p>
    <w:p w14:paraId="0A483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产出指标</w:t>
      </w:r>
    </w:p>
    <w:p w14:paraId="736C5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1.能力建设：完成志愿者专业能力建设培训2场，累计培训志愿者不少于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人次，单场培训时长不低于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小时。</w:t>
      </w:r>
    </w:p>
    <w:p w14:paraId="521C8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2.知识宣教：开展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艾梅乙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母婴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传播</w:t>
      </w:r>
      <w:r>
        <w:rPr>
          <w:rFonts w:hint="eastAsia" w:ascii="仿宋" w:hAnsi="仿宋" w:eastAsia="仿宋" w:cs="仿宋"/>
          <w:sz w:val="32"/>
          <w:szCs w:val="32"/>
        </w:rPr>
        <w:t>知识专题讲座1场，覆盖群众不少于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人次；开展反家暴及未成年人权益保护宣传活动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场，覆盖群众不少于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人次。</w:t>
      </w:r>
    </w:p>
    <w:p w14:paraId="5C5D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3.健康服务：举办“艾防母婴行，健康伴你赢”健康咨询活动1场，现场为不少于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人次提供一对一咨询服务；完成高危人群/家属入户走访1次。</w:t>
      </w:r>
    </w:p>
    <w:p w14:paraId="59D87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4.主题活动：开展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孕检筑防线，母婴享安康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——全面消除艾梅乙母婴传播主题活动1场，参与活动群众不少于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人次。</w:t>
      </w:r>
    </w:p>
    <w:p w14:paraId="5CDF0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、质量指标</w:t>
      </w:r>
    </w:p>
    <w:p w14:paraId="5EEDA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1.培训质量：志愿者培训后专业知识考核通过率≥90%，志愿者对培训满意度≥85%。</w:t>
      </w:r>
    </w:p>
    <w:p w14:paraId="02B9F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2.知识知晓：参与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消除</w:t>
      </w:r>
      <w:r>
        <w:rPr>
          <w:rFonts w:hint="eastAsia" w:ascii="仿宋" w:hAnsi="仿宋" w:eastAsia="仿宋" w:cs="仿宋"/>
          <w:sz w:val="32"/>
          <w:szCs w:val="32"/>
        </w:rPr>
        <w:t>艾梅乙母婴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传播</w:t>
      </w:r>
      <w:r>
        <w:rPr>
          <w:rFonts w:hint="eastAsia" w:ascii="仿宋" w:hAnsi="仿宋" w:eastAsia="仿宋" w:cs="仿宋"/>
          <w:sz w:val="32"/>
          <w:szCs w:val="32"/>
        </w:rPr>
        <w:t>讲座、反家暴宣传活动群众，课后/活动后知识知晓率≥85%。</w:t>
      </w:r>
    </w:p>
    <w:p w14:paraId="446B3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3.服务质量：健康咨询、入户走访服务对象对服务流程、专业满意度≥90%；各类活动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物资</w:t>
      </w:r>
      <w:r>
        <w:rPr>
          <w:rFonts w:hint="eastAsia" w:ascii="仿宋" w:hAnsi="仿宋" w:eastAsia="仿宋" w:cs="仿宋"/>
          <w:sz w:val="32"/>
          <w:szCs w:val="32"/>
        </w:rPr>
        <w:t>发放、现场组织零重大失误。</w:t>
      </w:r>
    </w:p>
    <w:p w14:paraId="2AF8DF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4.信息管理：高危人群走访信息、服务对象咨询记录完整归档率100%，严格遵守隐私保护规定，无信息泄露情况。</w:t>
      </w:r>
    </w:p>
    <w:p w14:paraId="5D00C7D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E2A3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D7305"/>
    <w:rsid w:val="465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jc w:val="left"/>
      <w:outlineLvl w:val="1"/>
    </w:pPr>
    <w:rPr>
      <w:rFonts w:ascii="Arial" w:hAnsi="Arial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2026-01-28T02:53:00Z</dcterms:created>
  <dc:creator>RUIFOX</dc:creator>
  <cp:lastModifiedBy>RUIFOX</cp:lastModifiedBy>
  <dcterms:modified xsi:type="dcterms:W3CDTF">2026-01-28T02:53:31Z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A98B3EFF1C1A4229A5E2676374778001_11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