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01210">
      <w:pPr>
        <w:pStyle w:val="2"/>
        <w:spacing w:line="360" w:lineRule="auto"/>
        <w:jc w:val="both"/>
        <w:rPr>
          <w:rFonts w:hint="eastAsia" w:ascii="仿宋" w:hAnsi="仿宋" w:eastAsia="仿宋" w:cs="仿宋"/>
          <w:sz w:val="28"/>
          <w:szCs w:val="28"/>
          <w:lang w:val="en-US" w:eastAsia="zh-CN"/>
        </w:rPr>
      </w:pPr>
      <w:bookmarkStart w:id="1" w:name="_GoBack"/>
      <w:bookmarkEnd w:id="1"/>
      <w:r>
        <w:rPr>
          <w:rFonts w:hint="eastAsia" w:ascii="仿宋" w:hAnsi="仿宋" w:eastAsia="仿宋" w:cs="仿宋"/>
          <w:sz w:val="28"/>
          <w:szCs w:val="28"/>
          <w:lang w:val="en-US" w:eastAsia="zh-CN"/>
        </w:rPr>
        <w:t>附件1</w:t>
      </w:r>
    </w:p>
    <w:p w14:paraId="370D33C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阿坝州妇幼保健院“</w:t>
      </w:r>
      <w:r>
        <w:rPr>
          <w:rFonts w:hint="eastAsia" w:ascii="方正小标宋简体" w:hAnsi="方正小标宋简体" w:eastAsia="方正小标宋简体" w:cs="方正小标宋简体"/>
          <w:sz w:val="44"/>
          <w:szCs w:val="44"/>
          <w:lang w:val="en-US" w:eastAsia="zh-CN"/>
        </w:rPr>
        <w:t>阿坝州社会组织参与消除“艾梅乙”母婴传播及反家庭暴力性别平等、未成年侵害社会工作服务</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项目需求</w:t>
      </w:r>
    </w:p>
    <w:p w14:paraId="4CD7106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35D2A3C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项目名称：</w:t>
      </w:r>
      <w:r>
        <w:rPr>
          <w:rFonts w:hint="eastAsia" w:ascii="仿宋" w:hAnsi="仿宋" w:eastAsia="仿宋" w:cs="仿宋"/>
          <w:color w:val="555555"/>
          <w:kern w:val="0"/>
          <w:sz w:val="32"/>
          <w:szCs w:val="32"/>
          <w:shd w:val="clear" w:color="auto" w:fill="FFFFFF"/>
          <w:lang w:val="en-US" w:eastAsia="zh-CN" w:bidi="ar-SA"/>
        </w:rPr>
        <w:t>“阿坝州社会组织参与消除“艾梅乙”母婴传播及反家庭暴力性别平等、未成年侵害社会工作服务项目</w:t>
      </w:r>
    </w:p>
    <w:p w14:paraId="56C2816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项目总预算：</w:t>
      </w:r>
      <w:r>
        <w:rPr>
          <w:rFonts w:hint="eastAsia" w:ascii="仿宋_GB2312" w:hAnsi="仿宋_GB2312" w:eastAsia="仿宋_GB2312" w:cs="仿宋_GB2312"/>
          <w:sz w:val="32"/>
          <w:szCs w:val="32"/>
          <w:lang w:val="en-US" w:eastAsia="zh-CN"/>
        </w:rPr>
        <w:t>4.95万元</w:t>
      </w:r>
    </w:p>
    <w:p w14:paraId="6924C48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技术参数：</w:t>
      </w:r>
    </w:p>
    <w:p w14:paraId="46872065">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1.志愿者能力建设培训2场；</w:t>
      </w:r>
    </w:p>
    <w:p w14:paraId="6809064F">
      <w:pPr>
        <w:keepNext w:val="0"/>
        <w:keepLines w:val="0"/>
        <w:pageBreakBefore w:val="0"/>
        <w:widowControl w:val="0"/>
        <w:numPr>
          <w:ilvl w:val="0"/>
          <w:numId w:val="1"/>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艾滋病防治、消除艾梅乙母婴传播知识讲座1场；</w:t>
      </w:r>
    </w:p>
    <w:p w14:paraId="792591B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3.“艾防母婴行，健康伴你赢”健康咨询活动一场；</w:t>
      </w:r>
    </w:p>
    <w:p w14:paraId="6F07127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4.高危人群走访一次；</w:t>
      </w:r>
    </w:p>
    <w:p w14:paraId="17201E37">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5.“家暴止戈，童梦护盾”反家暴未成年侵害宣传活动一场；</w:t>
      </w:r>
    </w:p>
    <w:p w14:paraId="0BE374A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 w:hAnsi="仿宋" w:eastAsia="仿宋" w:cs="仿宋"/>
          <w:sz w:val="28"/>
          <w:szCs w:val="28"/>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“消除歧视、关爱母婴健康”主题活动一场。</w:t>
      </w:r>
    </w:p>
    <w:p w14:paraId="49BF954C">
      <w:pPr>
        <w:pStyle w:val="2"/>
        <w:spacing w:line="360" w:lineRule="auto"/>
        <w:jc w:val="both"/>
        <w:rPr>
          <w:rFonts w:hint="eastAsia" w:ascii="仿宋" w:hAnsi="仿宋" w:eastAsia="仿宋" w:cs="仿宋"/>
          <w:sz w:val="28"/>
          <w:szCs w:val="28"/>
          <w:lang w:val="en-US" w:eastAsia="zh-CN"/>
        </w:rPr>
      </w:pPr>
    </w:p>
    <w:p w14:paraId="36655739">
      <w:pPr>
        <w:rPr>
          <w:rFonts w:hint="eastAsia" w:ascii="仿宋" w:hAnsi="仿宋" w:eastAsia="仿宋" w:cs="仿宋"/>
          <w:sz w:val="28"/>
          <w:szCs w:val="28"/>
          <w:lang w:val="en-US" w:eastAsia="zh-CN"/>
        </w:rPr>
      </w:pPr>
    </w:p>
    <w:p w14:paraId="086CCACE">
      <w:pPr>
        <w:rPr>
          <w:rFonts w:hint="eastAsia" w:ascii="仿宋" w:hAnsi="仿宋" w:eastAsia="仿宋" w:cs="仿宋"/>
          <w:sz w:val="28"/>
          <w:szCs w:val="28"/>
          <w:lang w:val="en-US" w:eastAsia="zh-CN"/>
        </w:rPr>
      </w:pPr>
    </w:p>
    <w:p w14:paraId="268D39C6">
      <w:pPr>
        <w:rPr>
          <w:rFonts w:hint="eastAsia" w:ascii="仿宋" w:hAnsi="仿宋" w:eastAsia="仿宋" w:cs="仿宋"/>
          <w:sz w:val="28"/>
          <w:szCs w:val="28"/>
          <w:lang w:val="en-US" w:eastAsia="zh-CN"/>
        </w:rPr>
      </w:pPr>
    </w:p>
    <w:p w14:paraId="3C80273F">
      <w:pPr>
        <w:rPr>
          <w:rFonts w:hint="eastAsia" w:ascii="仿宋" w:hAnsi="仿宋" w:eastAsia="仿宋" w:cs="仿宋"/>
          <w:sz w:val="28"/>
          <w:szCs w:val="28"/>
          <w:lang w:val="en-US" w:eastAsia="zh-CN"/>
        </w:rPr>
      </w:pPr>
    </w:p>
    <w:p w14:paraId="5474339C">
      <w:pPr>
        <w:rPr>
          <w:rFonts w:hint="eastAsia" w:ascii="仿宋" w:hAnsi="仿宋" w:eastAsia="仿宋" w:cs="仿宋"/>
          <w:sz w:val="28"/>
          <w:szCs w:val="28"/>
          <w:lang w:val="en-US" w:eastAsia="zh-CN"/>
        </w:rPr>
      </w:pPr>
    </w:p>
    <w:p w14:paraId="790ECE58">
      <w:pPr>
        <w:rPr>
          <w:rFonts w:hint="eastAsia" w:ascii="仿宋" w:hAnsi="仿宋" w:eastAsia="仿宋" w:cs="仿宋"/>
          <w:sz w:val="28"/>
          <w:szCs w:val="28"/>
          <w:lang w:val="en-US" w:eastAsia="zh-CN"/>
        </w:rPr>
      </w:pPr>
    </w:p>
    <w:p w14:paraId="05BC1F20">
      <w:pPr>
        <w:rPr>
          <w:rFonts w:hint="eastAsia" w:ascii="仿宋" w:hAnsi="仿宋" w:eastAsia="仿宋" w:cs="仿宋"/>
          <w:sz w:val="28"/>
          <w:szCs w:val="28"/>
          <w:lang w:val="en-US" w:eastAsia="zh-CN"/>
        </w:rPr>
      </w:pPr>
    </w:p>
    <w:p w14:paraId="22C83E96">
      <w:pPr>
        <w:rPr>
          <w:rFonts w:hint="eastAsia" w:ascii="仿宋" w:hAnsi="仿宋" w:eastAsia="仿宋" w:cs="仿宋"/>
          <w:sz w:val="28"/>
          <w:szCs w:val="28"/>
          <w:lang w:val="en-US" w:eastAsia="zh-CN"/>
        </w:rPr>
      </w:pPr>
    </w:p>
    <w:p w14:paraId="2636641F">
      <w:pPr>
        <w:pStyle w:val="2"/>
        <w:spacing w:line="36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附件2</w:t>
      </w:r>
    </w:p>
    <w:p w14:paraId="54430104">
      <w:pPr>
        <w:pStyle w:val="2"/>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报价一览表</w:t>
      </w:r>
    </w:p>
    <w:p w14:paraId="207A3C05">
      <w:pPr>
        <w:spacing w:line="360" w:lineRule="auto"/>
        <w:rPr>
          <w:rFonts w:hint="eastAsia" w:ascii="仿宋" w:hAnsi="仿宋" w:eastAsia="仿宋" w:cs="仿宋"/>
          <w:sz w:val="28"/>
          <w:szCs w:val="28"/>
        </w:rPr>
      </w:pPr>
      <w:r>
        <w:rPr>
          <w:rFonts w:hint="eastAsia" w:ascii="仿宋" w:hAnsi="仿宋" w:eastAsia="仿宋" w:cs="仿宋"/>
          <w:sz w:val="28"/>
          <w:szCs w:val="28"/>
        </w:rPr>
        <w:t>项目名称：</w:t>
      </w:r>
    </w:p>
    <w:tbl>
      <w:tblPr>
        <w:tblStyle w:val="10"/>
        <w:tblW w:w="8518" w:type="dxa"/>
        <w:jc w:val="center"/>
        <w:tblLayout w:type="fixed"/>
        <w:tblCellMar>
          <w:top w:w="0" w:type="dxa"/>
          <w:left w:w="108" w:type="dxa"/>
          <w:bottom w:w="0" w:type="dxa"/>
          <w:right w:w="108" w:type="dxa"/>
        </w:tblCellMar>
      </w:tblPr>
      <w:tblGrid>
        <w:gridCol w:w="1115"/>
        <w:gridCol w:w="1464"/>
        <w:gridCol w:w="1356"/>
        <w:gridCol w:w="1277"/>
        <w:gridCol w:w="1653"/>
        <w:gridCol w:w="1653"/>
      </w:tblGrid>
      <w:tr w14:paraId="5043FBA8">
        <w:tblPrEx>
          <w:tblCellMar>
            <w:top w:w="0" w:type="dxa"/>
            <w:left w:w="108" w:type="dxa"/>
            <w:bottom w:w="0" w:type="dxa"/>
            <w:right w:w="108" w:type="dxa"/>
          </w:tblCellMar>
        </w:tblPrEx>
        <w:trPr>
          <w:trHeight w:val="735" w:hRule="atLeast"/>
          <w:jc w:val="center"/>
        </w:trPr>
        <w:tc>
          <w:tcPr>
            <w:tcW w:w="1115" w:type="dxa"/>
            <w:tcBorders>
              <w:top w:val="single" w:color="auto" w:sz="8" w:space="0"/>
              <w:left w:val="single" w:color="auto" w:sz="8" w:space="0"/>
              <w:bottom w:val="single" w:color="auto" w:sz="8" w:space="0"/>
              <w:right w:val="single" w:color="auto" w:sz="8" w:space="0"/>
            </w:tcBorders>
            <w:shd w:val="clear" w:color="auto" w:fill="auto"/>
            <w:vAlign w:val="center"/>
          </w:tcPr>
          <w:p w14:paraId="7773BFF6">
            <w:pPr>
              <w:widowControl/>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64" w:type="dxa"/>
            <w:tcBorders>
              <w:top w:val="single" w:color="auto" w:sz="8" w:space="0"/>
              <w:left w:val="nil"/>
              <w:bottom w:val="single" w:color="auto" w:sz="8" w:space="0"/>
              <w:right w:val="single" w:color="auto" w:sz="8" w:space="0"/>
            </w:tcBorders>
            <w:shd w:val="clear" w:color="auto" w:fill="auto"/>
            <w:vAlign w:val="center"/>
          </w:tcPr>
          <w:p w14:paraId="23DC6392">
            <w:pPr>
              <w:widowControl/>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1356" w:type="dxa"/>
            <w:tcBorders>
              <w:top w:val="single" w:color="auto" w:sz="8" w:space="0"/>
              <w:left w:val="nil"/>
              <w:bottom w:val="single" w:color="auto" w:sz="8" w:space="0"/>
              <w:right w:val="single" w:color="auto" w:sz="8" w:space="0"/>
            </w:tcBorders>
            <w:shd w:val="clear" w:color="auto" w:fill="auto"/>
            <w:vAlign w:val="center"/>
          </w:tcPr>
          <w:p w14:paraId="2E942AB5">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tc>
        <w:tc>
          <w:tcPr>
            <w:tcW w:w="1277" w:type="dxa"/>
            <w:tcBorders>
              <w:top w:val="single" w:color="auto" w:sz="8" w:space="0"/>
              <w:left w:val="nil"/>
              <w:bottom w:val="single" w:color="auto" w:sz="8" w:space="0"/>
              <w:right w:val="single" w:color="auto" w:sz="8" w:space="0"/>
            </w:tcBorders>
            <w:shd w:val="clear" w:color="auto" w:fill="auto"/>
            <w:vAlign w:val="center"/>
          </w:tcPr>
          <w:p w14:paraId="478983B1">
            <w:pPr>
              <w:widowControl/>
              <w:jc w:val="center"/>
              <w:rPr>
                <w:rFonts w:hint="eastAsia" w:ascii="仿宋" w:hAnsi="仿宋" w:eastAsia="仿宋" w:cs="仿宋"/>
                <w:sz w:val="28"/>
                <w:szCs w:val="28"/>
              </w:rPr>
            </w:pPr>
            <w:r>
              <w:rPr>
                <w:rFonts w:hint="eastAsia" w:ascii="仿宋" w:hAnsi="仿宋" w:eastAsia="仿宋" w:cs="仿宋"/>
                <w:sz w:val="28"/>
                <w:szCs w:val="28"/>
              </w:rPr>
              <w:t>数量</w:t>
            </w:r>
          </w:p>
        </w:tc>
        <w:tc>
          <w:tcPr>
            <w:tcW w:w="1653" w:type="dxa"/>
            <w:tcBorders>
              <w:top w:val="single" w:color="auto" w:sz="8" w:space="0"/>
              <w:left w:val="nil"/>
              <w:bottom w:val="single" w:color="auto" w:sz="8" w:space="0"/>
              <w:right w:val="single" w:color="auto" w:sz="8" w:space="0"/>
            </w:tcBorders>
            <w:shd w:val="clear" w:color="auto" w:fill="auto"/>
            <w:vAlign w:val="center"/>
          </w:tcPr>
          <w:p w14:paraId="20DCEC3F">
            <w:pPr>
              <w:widowControl/>
              <w:jc w:val="center"/>
              <w:rPr>
                <w:rFonts w:hint="eastAsia" w:ascii="仿宋" w:hAnsi="仿宋" w:eastAsia="仿宋" w:cs="仿宋"/>
                <w:sz w:val="28"/>
                <w:szCs w:val="28"/>
              </w:rPr>
            </w:pPr>
            <w:r>
              <w:rPr>
                <w:rFonts w:hint="eastAsia" w:ascii="仿宋" w:hAnsi="仿宋" w:eastAsia="仿宋" w:cs="仿宋"/>
                <w:sz w:val="28"/>
                <w:szCs w:val="28"/>
              </w:rPr>
              <w:t>单价（元）</w:t>
            </w:r>
          </w:p>
        </w:tc>
        <w:tc>
          <w:tcPr>
            <w:tcW w:w="1653" w:type="dxa"/>
            <w:tcBorders>
              <w:top w:val="single" w:color="auto" w:sz="8" w:space="0"/>
              <w:left w:val="nil"/>
              <w:bottom w:val="single" w:color="auto" w:sz="8" w:space="0"/>
              <w:right w:val="single" w:color="auto" w:sz="8" w:space="0"/>
            </w:tcBorders>
            <w:shd w:val="clear" w:color="auto" w:fill="auto"/>
            <w:vAlign w:val="center"/>
          </w:tcPr>
          <w:p w14:paraId="73AC06D5">
            <w:pPr>
              <w:widowControl/>
              <w:jc w:val="center"/>
              <w:rPr>
                <w:rFonts w:hint="eastAsia" w:ascii="仿宋" w:hAnsi="仿宋" w:eastAsia="仿宋" w:cs="仿宋"/>
                <w:sz w:val="28"/>
                <w:szCs w:val="28"/>
              </w:rPr>
            </w:pPr>
            <w:r>
              <w:rPr>
                <w:rFonts w:hint="eastAsia" w:ascii="仿宋" w:hAnsi="仿宋" w:eastAsia="仿宋" w:cs="仿宋"/>
                <w:sz w:val="28"/>
                <w:szCs w:val="28"/>
              </w:rPr>
              <w:t>合计（元）</w:t>
            </w:r>
          </w:p>
        </w:tc>
      </w:tr>
      <w:tr w14:paraId="19738C37">
        <w:tblPrEx>
          <w:tblCellMar>
            <w:top w:w="0" w:type="dxa"/>
            <w:left w:w="108" w:type="dxa"/>
            <w:bottom w:w="0" w:type="dxa"/>
            <w:right w:w="108" w:type="dxa"/>
          </w:tblCellMar>
        </w:tblPrEx>
        <w:trPr>
          <w:trHeight w:val="495" w:hRule="atLeast"/>
          <w:jc w:val="center"/>
        </w:trPr>
        <w:tc>
          <w:tcPr>
            <w:tcW w:w="1115" w:type="dxa"/>
            <w:tcBorders>
              <w:top w:val="nil"/>
              <w:left w:val="single" w:color="auto" w:sz="8" w:space="0"/>
              <w:bottom w:val="single" w:color="auto" w:sz="8" w:space="0"/>
              <w:right w:val="single" w:color="auto" w:sz="8" w:space="0"/>
            </w:tcBorders>
            <w:shd w:val="clear" w:color="auto" w:fill="auto"/>
            <w:vAlign w:val="center"/>
          </w:tcPr>
          <w:p w14:paraId="54EB3D4C">
            <w:pPr>
              <w:widowControl/>
              <w:spacing w:line="360" w:lineRule="auto"/>
              <w:jc w:val="center"/>
              <w:rPr>
                <w:rFonts w:hint="eastAsia" w:ascii="仿宋" w:hAnsi="仿宋" w:eastAsia="仿宋" w:cs="仿宋"/>
                <w:kern w:val="0"/>
                <w:sz w:val="28"/>
                <w:szCs w:val="28"/>
              </w:rPr>
            </w:pPr>
          </w:p>
        </w:tc>
        <w:tc>
          <w:tcPr>
            <w:tcW w:w="1464" w:type="dxa"/>
            <w:tcBorders>
              <w:top w:val="nil"/>
              <w:left w:val="nil"/>
              <w:bottom w:val="single" w:color="auto" w:sz="8" w:space="0"/>
              <w:right w:val="single" w:color="auto" w:sz="8" w:space="0"/>
            </w:tcBorders>
            <w:shd w:val="clear" w:color="auto" w:fill="auto"/>
            <w:vAlign w:val="center"/>
          </w:tcPr>
          <w:p w14:paraId="6F847DCF">
            <w:pPr>
              <w:widowControl/>
              <w:jc w:val="center"/>
              <w:rPr>
                <w:rFonts w:hint="eastAsia" w:ascii="仿宋" w:hAnsi="仿宋" w:eastAsia="仿宋" w:cs="仿宋"/>
                <w:sz w:val="28"/>
                <w:szCs w:val="28"/>
              </w:rPr>
            </w:pPr>
          </w:p>
        </w:tc>
        <w:tc>
          <w:tcPr>
            <w:tcW w:w="1356" w:type="dxa"/>
            <w:tcBorders>
              <w:top w:val="nil"/>
              <w:left w:val="nil"/>
              <w:bottom w:val="single" w:color="auto" w:sz="8" w:space="0"/>
              <w:right w:val="single" w:color="auto" w:sz="8" w:space="0"/>
            </w:tcBorders>
            <w:shd w:val="clear" w:color="auto" w:fill="auto"/>
            <w:vAlign w:val="center"/>
          </w:tcPr>
          <w:p w14:paraId="6BCA5ECB">
            <w:pPr>
              <w:widowControl/>
              <w:spacing w:line="360" w:lineRule="auto"/>
              <w:jc w:val="center"/>
              <w:rPr>
                <w:rFonts w:hint="eastAsia" w:ascii="仿宋" w:hAnsi="仿宋" w:eastAsia="仿宋" w:cs="仿宋"/>
                <w:kern w:val="0"/>
                <w:sz w:val="28"/>
                <w:szCs w:val="28"/>
              </w:rPr>
            </w:pPr>
          </w:p>
        </w:tc>
        <w:tc>
          <w:tcPr>
            <w:tcW w:w="1277" w:type="dxa"/>
            <w:tcBorders>
              <w:top w:val="nil"/>
              <w:left w:val="nil"/>
              <w:bottom w:val="single" w:color="auto" w:sz="8" w:space="0"/>
              <w:right w:val="single" w:color="auto" w:sz="8" w:space="0"/>
            </w:tcBorders>
            <w:shd w:val="clear" w:color="auto" w:fill="auto"/>
            <w:vAlign w:val="center"/>
          </w:tcPr>
          <w:p w14:paraId="33D02682">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4ACD539B">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3EFB006C">
            <w:pPr>
              <w:widowControl/>
              <w:spacing w:line="360" w:lineRule="auto"/>
              <w:jc w:val="center"/>
              <w:rPr>
                <w:rFonts w:hint="eastAsia" w:ascii="仿宋" w:hAnsi="仿宋" w:eastAsia="仿宋" w:cs="仿宋"/>
                <w:kern w:val="0"/>
                <w:sz w:val="28"/>
                <w:szCs w:val="28"/>
              </w:rPr>
            </w:pPr>
          </w:p>
        </w:tc>
      </w:tr>
      <w:tr w14:paraId="4A20A176">
        <w:tblPrEx>
          <w:tblCellMar>
            <w:top w:w="0" w:type="dxa"/>
            <w:left w:w="108" w:type="dxa"/>
            <w:bottom w:w="0" w:type="dxa"/>
            <w:right w:w="108" w:type="dxa"/>
          </w:tblCellMar>
        </w:tblPrEx>
        <w:trPr>
          <w:trHeight w:val="495" w:hRule="atLeast"/>
          <w:jc w:val="center"/>
        </w:trPr>
        <w:tc>
          <w:tcPr>
            <w:tcW w:w="1115" w:type="dxa"/>
            <w:tcBorders>
              <w:top w:val="nil"/>
              <w:left w:val="single" w:color="auto" w:sz="8" w:space="0"/>
              <w:bottom w:val="single" w:color="auto" w:sz="8" w:space="0"/>
              <w:right w:val="single" w:color="auto" w:sz="8" w:space="0"/>
            </w:tcBorders>
            <w:shd w:val="clear" w:color="auto" w:fill="auto"/>
            <w:vAlign w:val="center"/>
          </w:tcPr>
          <w:p w14:paraId="0F4ED02B">
            <w:pPr>
              <w:widowControl/>
              <w:spacing w:line="360" w:lineRule="auto"/>
              <w:jc w:val="center"/>
              <w:rPr>
                <w:rFonts w:hint="eastAsia" w:ascii="仿宋" w:hAnsi="仿宋" w:eastAsia="仿宋" w:cs="仿宋"/>
                <w:kern w:val="0"/>
                <w:sz w:val="28"/>
                <w:szCs w:val="28"/>
              </w:rPr>
            </w:pPr>
          </w:p>
        </w:tc>
        <w:tc>
          <w:tcPr>
            <w:tcW w:w="1464" w:type="dxa"/>
            <w:tcBorders>
              <w:top w:val="nil"/>
              <w:left w:val="nil"/>
              <w:bottom w:val="single" w:color="auto" w:sz="8" w:space="0"/>
              <w:right w:val="single" w:color="auto" w:sz="8" w:space="0"/>
            </w:tcBorders>
            <w:shd w:val="clear" w:color="auto" w:fill="auto"/>
            <w:vAlign w:val="center"/>
          </w:tcPr>
          <w:p w14:paraId="5A216766">
            <w:pPr>
              <w:widowControl/>
              <w:jc w:val="center"/>
              <w:rPr>
                <w:rFonts w:hint="eastAsia" w:ascii="仿宋" w:hAnsi="仿宋" w:eastAsia="仿宋" w:cs="仿宋"/>
                <w:sz w:val="28"/>
                <w:szCs w:val="28"/>
              </w:rPr>
            </w:pPr>
          </w:p>
        </w:tc>
        <w:tc>
          <w:tcPr>
            <w:tcW w:w="1356" w:type="dxa"/>
            <w:tcBorders>
              <w:top w:val="nil"/>
              <w:left w:val="nil"/>
              <w:bottom w:val="single" w:color="auto" w:sz="8" w:space="0"/>
              <w:right w:val="single" w:color="auto" w:sz="8" w:space="0"/>
            </w:tcBorders>
            <w:shd w:val="clear" w:color="auto" w:fill="auto"/>
            <w:vAlign w:val="center"/>
          </w:tcPr>
          <w:p w14:paraId="4F2632F7">
            <w:pPr>
              <w:widowControl/>
              <w:spacing w:line="360" w:lineRule="auto"/>
              <w:jc w:val="center"/>
              <w:rPr>
                <w:rFonts w:hint="eastAsia" w:ascii="仿宋" w:hAnsi="仿宋" w:eastAsia="仿宋" w:cs="仿宋"/>
                <w:kern w:val="0"/>
                <w:sz w:val="28"/>
                <w:szCs w:val="28"/>
              </w:rPr>
            </w:pPr>
          </w:p>
        </w:tc>
        <w:tc>
          <w:tcPr>
            <w:tcW w:w="1277" w:type="dxa"/>
            <w:tcBorders>
              <w:top w:val="nil"/>
              <w:left w:val="nil"/>
              <w:bottom w:val="single" w:color="auto" w:sz="8" w:space="0"/>
              <w:right w:val="single" w:color="auto" w:sz="8" w:space="0"/>
            </w:tcBorders>
            <w:shd w:val="clear" w:color="auto" w:fill="auto"/>
            <w:vAlign w:val="center"/>
          </w:tcPr>
          <w:p w14:paraId="16F22F4F">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6BC28B7F">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6F021252">
            <w:pPr>
              <w:widowControl/>
              <w:spacing w:line="360" w:lineRule="auto"/>
              <w:jc w:val="center"/>
              <w:rPr>
                <w:rFonts w:hint="eastAsia" w:ascii="仿宋" w:hAnsi="仿宋" w:eastAsia="仿宋" w:cs="仿宋"/>
                <w:kern w:val="0"/>
                <w:sz w:val="28"/>
                <w:szCs w:val="28"/>
              </w:rPr>
            </w:pPr>
          </w:p>
        </w:tc>
      </w:tr>
      <w:tr w14:paraId="4EA9F163">
        <w:tblPrEx>
          <w:tblCellMar>
            <w:top w:w="0" w:type="dxa"/>
            <w:left w:w="108" w:type="dxa"/>
            <w:bottom w:w="0" w:type="dxa"/>
            <w:right w:w="108" w:type="dxa"/>
          </w:tblCellMar>
        </w:tblPrEx>
        <w:trPr>
          <w:trHeight w:val="495" w:hRule="atLeast"/>
          <w:jc w:val="center"/>
        </w:trPr>
        <w:tc>
          <w:tcPr>
            <w:tcW w:w="6865" w:type="dxa"/>
            <w:gridSpan w:val="5"/>
            <w:tcBorders>
              <w:top w:val="nil"/>
              <w:left w:val="single" w:color="auto" w:sz="8" w:space="0"/>
              <w:bottom w:val="single" w:color="auto" w:sz="8" w:space="0"/>
              <w:right w:val="single" w:color="auto" w:sz="8" w:space="0"/>
            </w:tcBorders>
            <w:shd w:val="clear" w:color="auto" w:fill="auto"/>
            <w:vAlign w:val="center"/>
          </w:tcPr>
          <w:p w14:paraId="6CD4A58C">
            <w:pPr>
              <w:widowControl/>
              <w:spacing w:line="360" w:lineRule="auto"/>
              <w:rPr>
                <w:rFonts w:hint="eastAsia" w:ascii="仿宋" w:hAnsi="仿宋" w:eastAsia="仿宋" w:cs="仿宋"/>
                <w:kern w:val="0"/>
                <w:sz w:val="28"/>
                <w:szCs w:val="28"/>
              </w:rPr>
            </w:pPr>
            <w:r>
              <w:rPr>
                <w:rFonts w:hint="eastAsia" w:ascii="仿宋" w:hAnsi="仿宋" w:eastAsia="仿宋" w:cs="仿宋"/>
                <w:b/>
                <w:sz w:val="28"/>
                <w:szCs w:val="28"/>
              </w:rPr>
              <w:t>报价合计</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小写：          </w:t>
            </w:r>
            <w:r>
              <w:rPr>
                <w:rFonts w:hint="eastAsia" w:ascii="仿宋" w:hAnsi="仿宋" w:eastAsia="仿宋" w:cs="仿宋"/>
                <w:b/>
                <w:sz w:val="28"/>
                <w:szCs w:val="28"/>
              </w:rPr>
              <w:t>大写：</w:t>
            </w:r>
          </w:p>
        </w:tc>
        <w:tc>
          <w:tcPr>
            <w:tcW w:w="1653" w:type="dxa"/>
            <w:tcBorders>
              <w:top w:val="nil"/>
              <w:left w:val="single" w:color="auto" w:sz="8" w:space="0"/>
              <w:bottom w:val="single" w:color="auto" w:sz="8" w:space="0"/>
              <w:right w:val="single" w:color="auto" w:sz="8" w:space="0"/>
            </w:tcBorders>
            <w:shd w:val="clear" w:color="auto" w:fill="auto"/>
            <w:vAlign w:val="center"/>
          </w:tcPr>
          <w:p w14:paraId="04362EC7">
            <w:pPr>
              <w:widowControl/>
              <w:spacing w:line="360" w:lineRule="auto"/>
              <w:rPr>
                <w:rFonts w:hint="eastAsia" w:ascii="仿宋" w:hAnsi="仿宋" w:eastAsia="仿宋" w:cs="仿宋"/>
                <w:b/>
                <w:sz w:val="28"/>
                <w:szCs w:val="28"/>
              </w:rPr>
            </w:pPr>
          </w:p>
        </w:tc>
      </w:tr>
    </w:tbl>
    <w:p w14:paraId="24C8EFC9">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    注：1. 报价应是最终用户验收合格后的总价，报价包含所有服务内容包括但不限于包含人工、管理、材料及税收等完成项目的所有费用。</w:t>
      </w:r>
    </w:p>
    <w:p w14:paraId="02F6A8BA">
      <w:pPr>
        <w:numPr>
          <w:ilvl w:val="0"/>
          <w:numId w:val="0"/>
        </w:num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以上表格如不能完全表达清楚</w:t>
      </w:r>
      <w:r>
        <w:rPr>
          <w:rFonts w:hint="eastAsia" w:ascii="仿宋" w:hAnsi="仿宋" w:eastAsia="仿宋" w:cs="仿宋"/>
          <w:sz w:val="28"/>
          <w:szCs w:val="28"/>
        </w:rPr>
        <w:t>比选申请人</w:t>
      </w:r>
      <w:r>
        <w:rPr>
          <w:rFonts w:hint="eastAsia" w:ascii="仿宋" w:hAnsi="仿宋" w:eastAsia="仿宋" w:cs="仿宋"/>
          <w:bCs/>
          <w:sz w:val="28"/>
          <w:szCs w:val="28"/>
        </w:rPr>
        <w:t>认为必要的费用明细，</w:t>
      </w:r>
      <w:r>
        <w:rPr>
          <w:rFonts w:hint="eastAsia" w:ascii="仿宋" w:hAnsi="仿宋" w:eastAsia="仿宋" w:cs="仿宋"/>
          <w:sz w:val="28"/>
          <w:szCs w:val="28"/>
        </w:rPr>
        <w:t>比选申请人</w:t>
      </w:r>
      <w:r>
        <w:rPr>
          <w:rFonts w:hint="eastAsia" w:ascii="仿宋" w:hAnsi="仿宋" w:eastAsia="仿宋" w:cs="仿宋"/>
          <w:bCs/>
          <w:sz w:val="28"/>
          <w:szCs w:val="28"/>
        </w:rPr>
        <w:t>可自行补充。</w:t>
      </w:r>
    </w:p>
    <w:p w14:paraId="6E659C7D">
      <w:pPr>
        <w:numPr>
          <w:ilvl w:val="0"/>
          <w:numId w:val="0"/>
        </w:numPr>
        <w:adjustRightInd w:val="0"/>
        <w:snapToGrid w:val="0"/>
        <w:spacing w:line="360" w:lineRule="auto"/>
        <w:ind w:left="560" w:leftChars="0"/>
        <w:rPr>
          <w:rFonts w:hint="eastAsia" w:ascii="仿宋" w:hAnsi="仿宋" w:eastAsia="仿宋" w:cs="仿宋"/>
          <w:bCs/>
          <w:sz w:val="28"/>
          <w:szCs w:val="28"/>
        </w:rPr>
      </w:pPr>
    </w:p>
    <w:p w14:paraId="5913345B">
      <w:pPr>
        <w:spacing w:line="360" w:lineRule="auto"/>
        <w:rPr>
          <w:rFonts w:hint="eastAsia" w:ascii="仿宋" w:hAnsi="仿宋" w:eastAsia="仿宋" w:cs="仿宋"/>
          <w:bCs/>
          <w:sz w:val="28"/>
          <w:szCs w:val="28"/>
        </w:rPr>
      </w:pPr>
      <w:r>
        <w:rPr>
          <w:rFonts w:hint="eastAsia" w:ascii="仿宋" w:hAnsi="仿宋" w:eastAsia="仿宋" w:cs="仿宋"/>
          <w:bCs/>
          <w:sz w:val="28"/>
          <w:szCs w:val="28"/>
        </w:rPr>
        <w:t>申请人（单位公章）：</w:t>
      </w:r>
    </w:p>
    <w:p w14:paraId="1E3E6FD2">
      <w:pPr>
        <w:spacing w:line="360" w:lineRule="auto"/>
        <w:rPr>
          <w:rFonts w:hint="eastAsia" w:ascii="仿宋" w:hAnsi="仿宋" w:eastAsia="仿宋" w:cs="仿宋"/>
          <w:bCs/>
          <w:sz w:val="28"/>
          <w:szCs w:val="28"/>
        </w:rPr>
      </w:pPr>
    </w:p>
    <w:p w14:paraId="07226951">
      <w:pPr>
        <w:spacing w:line="360" w:lineRule="auto"/>
        <w:rPr>
          <w:rFonts w:hint="eastAsia" w:ascii="仿宋" w:hAnsi="仿宋" w:eastAsia="仿宋" w:cs="仿宋"/>
          <w:bCs/>
          <w:sz w:val="28"/>
          <w:szCs w:val="28"/>
        </w:rPr>
      </w:pPr>
      <w:r>
        <w:rPr>
          <w:rFonts w:hint="eastAsia" w:ascii="仿宋" w:hAnsi="仿宋" w:eastAsia="仿宋" w:cs="仿宋"/>
          <w:bCs/>
          <w:sz w:val="28"/>
          <w:szCs w:val="28"/>
        </w:rPr>
        <w:t>法定代表人或授权代表（签字）：</w:t>
      </w:r>
    </w:p>
    <w:p w14:paraId="020EF0AB">
      <w:pPr>
        <w:spacing w:line="360" w:lineRule="auto"/>
        <w:rPr>
          <w:rFonts w:hint="eastAsia" w:ascii="仿宋" w:hAnsi="仿宋" w:eastAsia="仿宋" w:cs="仿宋"/>
          <w:bCs/>
          <w:sz w:val="28"/>
          <w:szCs w:val="28"/>
        </w:rPr>
      </w:pPr>
    </w:p>
    <w:p w14:paraId="74C87FE5">
      <w:pPr>
        <w:spacing w:line="360" w:lineRule="auto"/>
        <w:rPr>
          <w:rFonts w:hint="eastAsia" w:ascii="仿宋" w:hAnsi="仿宋" w:eastAsia="仿宋" w:cs="仿宋"/>
          <w:bCs/>
          <w:sz w:val="28"/>
          <w:szCs w:val="28"/>
        </w:rPr>
      </w:pPr>
      <w:r>
        <w:rPr>
          <w:rFonts w:hint="eastAsia" w:ascii="仿宋" w:hAnsi="仿宋" w:eastAsia="仿宋" w:cs="仿宋"/>
          <w:bCs/>
          <w:sz w:val="28"/>
          <w:szCs w:val="28"/>
        </w:rPr>
        <w:t>日期：</w:t>
      </w:r>
    </w:p>
    <w:p w14:paraId="4E96BED9">
      <w:pPr>
        <w:pStyle w:val="5"/>
        <w:rPr>
          <w:rFonts w:hint="eastAsia" w:ascii="仿宋" w:hAnsi="仿宋" w:eastAsia="仿宋" w:cs="仿宋"/>
          <w:bCs/>
          <w:sz w:val="28"/>
          <w:szCs w:val="28"/>
        </w:rPr>
      </w:pPr>
    </w:p>
    <w:p w14:paraId="288701BF">
      <w:pPr>
        <w:spacing w:line="500" w:lineRule="exact"/>
        <w:ind w:left="720"/>
        <w:jc w:val="center"/>
        <w:outlineLvl w:val="0"/>
        <w:rPr>
          <w:rFonts w:hint="eastAsia" w:ascii="仿宋" w:hAnsi="仿宋" w:eastAsia="仿宋" w:cs="仿宋"/>
          <w:b/>
          <w:sz w:val="28"/>
          <w:szCs w:val="28"/>
          <w:lang w:eastAsia="zh-CN"/>
        </w:rPr>
      </w:pPr>
    </w:p>
    <w:p w14:paraId="2B830261">
      <w:pPr>
        <w:spacing w:line="500" w:lineRule="exact"/>
        <w:ind w:left="720"/>
        <w:jc w:val="center"/>
        <w:outlineLvl w:val="0"/>
        <w:rPr>
          <w:rFonts w:hint="eastAsia" w:ascii="仿宋" w:hAnsi="仿宋" w:eastAsia="仿宋" w:cs="仿宋"/>
          <w:b/>
          <w:sz w:val="28"/>
          <w:szCs w:val="28"/>
          <w:lang w:eastAsia="zh-CN"/>
        </w:rPr>
      </w:pPr>
    </w:p>
    <w:p w14:paraId="17D7B722">
      <w:pPr>
        <w:spacing w:line="500" w:lineRule="exact"/>
        <w:jc w:val="both"/>
        <w:outlineLvl w:val="0"/>
        <w:rPr>
          <w:rFonts w:hint="eastAsia" w:ascii="仿宋" w:hAnsi="仿宋" w:eastAsia="仿宋" w:cs="仿宋"/>
          <w:b/>
          <w:sz w:val="28"/>
          <w:szCs w:val="28"/>
          <w:lang w:eastAsia="zh-CN"/>
        </w:rPr>
      </w:pPr>
    </w:p>
    <w:p w14:paraId="1A2DDF47">
      <w:pPr>
        <w:spacing w:line="500" w:lineRule="exact"/>
        <w:ind w:left="720"/>
        <w:jc w:val="left"/>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附件3</w:t>
      </w:r>
    </w:p>
    <w:p w14:paraId="3F7B4AD8">
      <w:pPr>
        <w:spacing w:line="500" w:lineRule="exact"/>
        <w:ind w:left="720"/>
        <w:outlineLvl w:val="0"/>
        <w:rPr>
          <w:rFonts w:hint="eastAsia" w:ascii="仿宋" w:hAnsi="仿宋" w:eastAsia="仿宋" w:cs="仿宋"/>
          <w:color w:val="555555"/>
          <w:kern w:val="0"/>
          <w:sz w:val="32"/>
          <w:szCs w:val="32"/>
          <w:shd w:val="clear" w:color="auto" w:fill="FFFFFF"/>
          <w:lang w:val="en-US" w:eastAsia="zh-CN" w:bidi="ar-SA"/>
        </w:rPr>
      </w:pPr>
      <w:r>
        <w:rPr>
          <w:rFonts w:hint="eastAsia" w:ascii="仿宋" w:hAnsi="仿宋" w:eastAsia="仿宋" w:cs="仿宋"/>
          <w:color w:val="555555"/>
          <w:kern w:val="0"/>
          <w:sz w:val="32"/>
          <w:szCs w:val="32"/>
          <w:shd w:val="clear" w:color="auto" w:fill="FFFFFF"/>
          <w:lang w:val="en-US" w:eastAsia="zh-CN" w:bidi="ar-SA"/>
        </w:rPr>
        <w:t>采购投标文件装订顺序</w:t>
      </w:r>
    </w:p>
    <w:p w14:paraId="0F124194">
      <w:pPr>
        <w:pStyle w:val="9"/>
        <w:widowControl/>
        <w:shd w:val="clear" w:color="auto" w:fill="FFFFFF"/>
        <w:spacing w:beforeAutospacing="0" w:afterAutospacing="0" w:line="240" w:lineRule="atLeast"/>
        <w:ind w:firstLine="420"/>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1.营业执照、组织机构代码证（副本）或（三证合一）；</w:t>
      </w:r>
    </w:p>
    <w:p w14:paraId="00AA57B8">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rPr>
        <w:t>2.有独立法人资格的合法企业（提供营业执照副本复印件）；    </w:t>
      </w:r>
    </w:p>
    <w:p w14:paraId="56F3069B">
      <w:pPr>
        <w:pStyle w:val="9"/>
        <w:widowControl/>
        <w:shd w:val="clear" w:color="auto" w:fill="FFFFFF"/>
        <w:spacing w:beforeAutospacing="0" w:afterAutospacing="0" w:line="240" w:lineRule="atLeast"/>
        <w:ind w:firstLine="420"/>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lang w:val="en-US" w:eastAsia="zh-CN"/>
        </w:rPr>
        <w:t>3.报价一览表</w:t>
      </w:r>
      <w:r>
        <w:rPr>
          <w:rFonts w:hint="eastAsia" w:ascii="仿宋" w:hAnsi="仿宋" w:eastAsia="仿宋" w:cs="仿宋"/>
          <w:color w:val="555555"/>
          <w:sz w:val="32"/>
          <w:szCs w:val="32"/>
          <w:shd w:val="clear" w:color="auto" w:fill="FFFFFF"/>
        </w:rPr>
        <w:t>；        </w:t>
      </w:r>
    </w:p>
    <w:p w14:paraId="15773071">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lang w:val="en-US" w:eastAsia="zh-CN"/>
        </w:rPr>
        <w:t>4</w:t>
      </w:r>
      <w:r>
        <w:rPr>
          <w:rFonts w:hint="eastAsia" w:ascii="仿宋" w:hAnsi="仿宋" w:eastAsia="仿宋" w:cs="仿宋"/>
          <w:color w:val="555555"/>
          <w:sz w:val="32"/>
          <w:szCs w:val="32"/>
          <w:shd w:val="clear" w:color="auto" w:fill="FFFFFF"/>
        </w:rPr>
        <w:t>.经办人授权委托书,经办人、法人身份证复印件；</w:t>
      </w:r>
    </w:p>
    <w:p w14:paraId="64446FB9">
      <w:pPr>
        <w:pStyle w:val="9"/>
        <w:widowControl/>
        <w:shd w:val="clear" w:color="auto" w:fill="FFFFFF"/>
        <w:spacing w:beforeAutospacing="0" w:afterAutospacing="0" w:line="240" w:lineRule="atLeast"/>
        <w:ind w:firstLine="420"/>
        <w:rPr>
          <w:rFonts w:hint="default" w:ascii="仿宋" w:hAnsi="仿宋" w:eastAsia="仿宋" w:cs="仿宋"/>
          <w:color w:val="555555"/>
          <w:sz w:val="32"/>
          <w:szCs w:val="32"/>
          <w:shd w:val="clear" w:color="auto" w:fill="FFFFFF"/>
          <w:lang w:val="en-US" w:eastAsia="zh-CN"/>
        </w:rPr>
      </w:pPr>
      <w:r>
        <w:rPr>
          <w:rFonts w:hint="eastAsia" w:ascii="仿宋" w:hAnsi="仿宋" w:eastAsia="仿宋" w:cs="仿宋"/>
          <w:color w:val="555555"/>
          <w:sz w:val="32"/>
          <w:szCs w:val="32"/>
          <w:shd w:val="clear" w:color="auto" w:fill="FFFFFF"/>
          <w:lang w:val="en-US" w:eastAsia="zh-CN"/>
        </w:rPr>
        <w:t>5.参标供应商要有在当地民政局注册登记证书</w:t>
      </w:r>
      <w:r>
        <w:rPr>
          <w:rFonts w:hint="eastAsia" w:ascii="仿宋" w:hAnsi="仿宋" w:eastAsia="仿宋" w:cs="仿宋"/>
          <w:color w:val="555555"/>
          <w:sz w:val="32"/>
          <w:szCs w:val="32"/>
          <w:shd w:val="clear" w:color="auto" w:fill="FFFFFF"/>
        </w:rPr>
        <w:t>；</w:t>
      </w:r>
    </w:p>
    <w:p w14:paraId="64C9FAC9">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lang w:eastAsia="zh-CN"/>
        </w:rPr>
      </w:pPr>
      <w:r>
        <w:rPr>
          <w:rFonts w:hint="eastAsia" w:ascii="仿宋" w:hAnsi="仿宋" w:eastAsia="仿宋" w:cs="仿宋"/>
          <w:color w:val="555555"/>
          <w:sz w:val="32"/>
          <w:szCs w:val="32"/>
          <w:shd w:val="clear" w:color="auto" w:fill="FFFFFF"/>
          <w:lang w:val="en-US" w:eastAsia="zh-CN"/>
        </w:rPr>
        <w:t>6</w:t>
      </w:r>
      <w:r>
        <w:rPr>
          <w:rFonts w:hint="eastAsia" w:ascii="仿宋" w:hAnsi="仿宋" w:eastAsia="仿宋" w:cs="仿宋"/>
          <w:color w:val="555555"/>
          <w:sz w:val="32"/>
          <w:szCs w:val="32"/>
          <w:shd w:val="clear" w:color="auto" w:fill="FFFFFF"/>
        </w:rPr>
        <w:t>.反商业贿赂承诺书（附件5）</w:t>
      </w:r>
      <w:r>
        <w:rPr>
          <w:rFonts w:hint="eastAsia" w:ascii="仿宋" w:hAnsi="仿宋" w:eastAsia="仿宋" w:cs="仿宋"/>
          <w:color w:val="555555"/>
          <w:sz w:val="32"/>
          <w:szCs w:val="32"/>
          <w:shd w:val="clear" w:color="auto" w:fill="FFFFFF"/>
          <w:lang w:eastAsia="zh-CN"/>
        </w:rPr>
        <w:t>；</w:t>
      </w:r>
    </w:p>
    <w:p w14:paraId="007B51D7">
      <w:pPr>
        <w:pStyle w:val="9"/>
        <w:widowControl/>
        <w:shd w:val="clear" w:color="auto" w:fill="FFFFFF"/>
        <w:spacing w:beforeAutospacing="0" w:afterAutospacing="0" w:line="240" w:lineRule="atLeast"/>
        <w:ind w:firstLine="420"/>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lang w:val="en-US" w:eastAsia="zh-CN"/>
        </w:rPr>
        <w:t>7</w:t>
      </w:r>
      <w:r>
        <w:rPr>
          <w:rFonts w:hint="eastAsia" w:ascii="仿宋" w:hAnsi="仿宋" w:eastAsia="仿宋" w:cs="仿宋"/>
          <w:color w:val="555555"/>
          <w:sz w:val="32"/>
          <w:szCs w:val="32"/>
          <w:shd w:val="clear" w:color="auto" w:fill="FFFFFF"/>
        </w:rPr>
        <w:t>.具有良好的商业信誉和健全的财务会计制度；</w:t>
      </w:r>
    </w:p>
    <w:p w14:paraId="26409CBB">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shd w:val="clear" w:color="auto" w:fill="FFFFFF"/>
          <w:lang w:eastAsia="zh-CN"/>
        </w:rPr>
      </w:pPr>
      <w:r>
        <w:rPr>
          <w:rFonts w:hint="eastAsia" w:ascii="仿宋" w:hAnsi="仿宋" w:eastAsia="仿宋" w:cs="仿宋"/>
          <w:color w:val="555555"/>
          <w:sz w:val="32"/>
          <w:szCs w:val="32"/>
          <w:shd w:val="clear" w:color="auto" w:fill="FFFFFF"/>
          <w:lang w:val="en-US" w:eastAsia="zh-CN"/>
        </w:rPr>
        <w:t>8</w:t>
      </w:r>
      <w:r>
        <w:rPr>
          <w:rFonts w:hint="eastAsia" w:ascii="仿宋" w:hAnsi="仿宋" w:eastAsia="仿宋" w:cs="仿宋"/>
          <w:color w:val="555555"/>
          <w:sz w:val="32"/>
          <w:szCs w:val="32"/>
          <w:shd w:val="clear" w:color="auto" w:fill="FFFFFF"/>
        </w:rPr>
        <w:t>.具有履行合同所必须的人员和专业技术能力</w:t>
      </w:r>
      <w:r>
        <w:rPr>
          <w:rFonts w:hint="eastAsia" w:ascii="仿宋" w:hAnsi="仿宋" w:eastAsia="仿宋" w:cs="仿宋"/>
          <w:color w:val="555555"/>
          <w:sz w:val="32"/>
          <w:szCs w:val="32"/>
          <w:shd w:val="clear" w:color="auto" w:fill="FFFFFF"/>
          <w:lang w:eastAsia="zh-CN"/>
        </w:rPr>
        <w:t>；</w:t>
      </w:r>
    </w:p>
    <w:p w14:paraId="575858EF">
      <w:pPr>
        <w:pStyle w:val="9"/>
        <w:widowControl/>
        <w:shd w:val="clear" w:color="auto" w:fill="FFFFFF"/>
        <w:spacing w:beforeAutospacing="0" w:afterAutospacing="0" w:line="240" w:lineRule="atLeast"/>
        <w:ind w:firstLine="420"/>
        <w:rPr>
          <w:rFonts w:hint="default" w:ascii="仿宋" w:hAnsi="仿宋" w:eastAsia="仿宋" w:cs="仿宋"/>
          <w:color w:val="555555"/>
          <w:sz w:val="32"/>
          <w:szCs w:val="32"/>
          <w:shd w:val="clear" w:color="auto" w:fill="FFFFFF"/>
          <w:lang w:val="en-US" w:eastAsia="zh-CN"/>
        </w:rPr>
      </w:pPr>
      <w:r>
        <w:rPr>
          <w:rFonts w:hint="eastAsia" w:ascii="仿宋" w:hAnsi="仿宋" w:eastAsia="仿宋" w:cs="仿宋"/>
          <w:color w:val="555555"/>
          <w:sz w:val="32"/>
          <w:szCs w:val="32"/>
          <w:shd w:val="clear" w:color="auto" w:fill="FFFFFF"/>
          <w:lang w:val="en-US" w:eastAsia="zh-CN"/>
        </w:rPr>
        <w:t>9.其他需要提供的资料。</w:t>
      </w:r>
    </w:p>
    <w:p w14:paraId="4CAEA454">
      <w:pPr>
        <w:spacing w:line="500" w:lineRule="exact"/>
        <w:ind w:firstLine="640"/>
        <w:rPr>
          <w:rFonts w:hint="eastAsia" w:ascii="仿宋" w:hAnsi="仿宋" w:eastAsia="仿宋" w:cs="仿宋"/>
          <w:color w:val="555555"/>
          <w:kern w:val="0"/>
          <w:sz w:val="32"/>
          <w:szCs w:val="32"/>
          <w:shd w:val="clear" w:color="auto" w:fill="FFFFFF"/>
          <w:lang w:val="en-US" w:eastAsia="zh-CN" w:bidi="ar-SA"/>
        </w:rPr>
      </w:pPr>
      <w:r>
        <w:rPr>
          <w:rFonts w:hint="eastAsia" w:ascii="仿宋" w:hAnsi="仿宋" w:eastAsia="仿宋" w:cs="仿宋"/>
          <w:color w:val="555555"/>
          <w:kern w:val="0"/>
          <w:sz w:val="32"/>
          <w:szCs w:val="32"/>
          <w:shd w:val="clear" w:color="auto" w:fill="FFFFFF"/>
          <w:lang w:val="en-US" w:eastAsia="zh-CN" w:bidi="ar-SA"/>
        </w:rPr>
        <w:t>各供应商必须按上述顺序将所有资料装订成册，编制成询价文件，其封套的封口处加贴封条，并在封套的封口处加盖询价供应商单位章（鲜章），提交询价小组（询价申请人提供上述询价文件正本一份）。</w:t>
      </w:r>
    </w:p>
    <w:p w14:paraId="1E2C0EB1">
      <w:pPr>
        <w:spacing w:line="500" w:lineRule="exact"/>
        <w:rPr>
          <w:rFonts w:hint="eastAsia" w:ascii="仿宋" w:hAnsi="仿宋" w:eastAsia="仿宋" w:cs="仿宋"/>
          <w:color w:val="555555"/>
          <w:kern w:val="0"/>
          <w:sz w:val="32"/>
          <w:szCs w:val="32"/>
          <w:shd w:val="clear" w:color="auto" w:fill="FFFFFF"/>
          <w:lang w:val="en-US" w:eastAsia="zh-CN" w:bidi="ar-SA"/>
        </w:rPr>
      </w:pPr>
    </w:p>
    <w:p w14:paraId="0AC85889">
      <w:pPr>
        <w:spacing w:line="360" w:lineRule="auto"/>
        <w:ind w:firstLine="422"/>
        <w:rPr>
          <w:rFonts w:hint="eastAsia" w:ascii="仿宋" w:hAnsi="仿宋" w:eastAsia="仿宋" w:cs="仿宋"/>
          <w:color w:val="555555"/>
          <w:kern w:val="0"/>
          <w:sz w:val="32"/>
          <w:szCs w:val="32"/>
          <w:shd w:val="clear" w:color="auto" w:fill="FFFFFF"/>
          <w:lang w:val="en-US" w:eastAsia="zh-CN" w:bidi="ar-SA"/>
        </w:rPr>
      </w:pPr>
      <w:r>
        <w:rPr>
          <w:rFonts w:hint="eastAsia" w:ascii="仿宋" w:hAnsi="仿宋" w:eastAsia="仿宋" w:cs="仿宋"/>
          <w:color w:val="555555"/>
          <w:kern w:val="0"/>
          <w:sz w:val="32"/>
          <w:szCs w:val="32"/>
          <w:shd w:val="clear" w:color="auto" w:fill="FFFFFF"/>
          <w:lang w:val="en-US" w:eastAsia="zh-CN" w:bidi="ar-SA"/>
        </w:rPr>
        <w:t>注：以上有参见格式的照参见格式，无参见格式要求的，各供应商自行设计。</w:t>
      </w:r>
    </w:p>
    <w:p w14:paraId="39DC65DA">
      <w:pPr>
        <w:spacing w:line="580" w:lineRule="exact"/>
        <w:rPr>
          <w:rFonts w:hint="eastAsia" w:ascii="仿宋" w:hAnsi="仿宋" w:eastAsia="仿宋" w:cs="仿宋"/>
          <w:color w:val="555555"/>
          <w:kern w:val="0"/>
          <w:sz w:val="32"/>
          <w:szCs w:val="32"/>
          <w:shd w:val="clear" w:color="auto" w:fill="FFFFFF"/>
          <w:lang w:val="en-US" w:eastAsia="zh-CN" w:bidi="ar-SA"/>
        </w:rPr>
      </w:pPr>
    </w:p>
    <w:p w14:paraId="27192875">
      <w:pPr>
        <w:spacing w:line="580" w:lineRule="exact"/>
        <w:jc w:val="both"/>
        <w:rPr>
          <w:rFonts w:hint="eastAsia" w:ascii="仿宋" w:hAnsi="仿宋" w:eastAsia="仿宋" w:cs="仿宋"/>
          <w:b w:val="0"/>
          <w:bCs/>
          <w:color w:val="000000"/>
          <w:sz w:val="28"/>
          <w:szCs w:val="28"/>
        </w:rPr>
      </w:pPr>
    </w:p>
    <w:p w14:paraId="23F4730E">
      <w:pPr>
        <w:spacing w:line="580" w:lineRule="exact"/>
        <w:jc w:val="both"/>
        <w:rPr>
          <w:rFonts w:hint="eastAsia" w:ascii="仿宋" w:hAnsi="仿宋" w:eastAsia="仿宋" w:cs="仿宋"/>
          <w:b w:val="0"/>
          <w:bCs/>
          <w:color w:val="000000"/>
          <w:sz w:val="28"/>
          <w:szCs w:val="28"/>
        </w:rPr>
      </w:pPr>
    </w:p>
    <w:p w14:paraId="5364A23A">
      <w:pPr>
        <w:spacing w:line="580" w:lineRule="exact"/>
        <w:jc w:val="both"/>
        <w:rPr>
          <w:rFonts w:hint="eastAsia" w:ascii="仿宋" w:hAnsi="仿宋" w:eastAsia="仿宋" w:cs="仿宋"/>
          <w:b w:val="0"/>
          <w:bCs/>
          <w:color w:val="000000"/>
          <w:sz w:val="28"/>
          <w:szCs w:val="28"/>
        </w:rPr>
      </w:pPr>
    </w:p>
    <w:p w14:paraId="727214D1">
      <w:pPr>
        <w:spacing w:line="580" w:lineRule="exact"/>
        <w:jc w:val="both"/>
        <w:rPr>
          <w:rFonts w:hint="eastAsia" w:ascii="仿宋" w:hAnsi="仿宋" w:eastAsia="仿宋" w:cs="仿宋"/>
          <w:b w:val="0"/>
          <w:bCs/>
          <w:color w:val="000000"/>
          <w:sz w:val="28"/>
          <w:szCs w:val="28"/>
        </w:rPr>
      </w:pPr>
    </w:p>
    <w:p w14:paraId="026D0312">
      <w:pPr>
        <w:spacing w:line="580" w:lineRule="exact"/>
        <w:jc w:val="both"/>
        <w:rPr>
          <w:rFonts w:hint="eastAsia" w:ascii="仿宋" w:hAnsi="仿宋" w:eastAsia="仿宋" w:cs="仿宋"/>
          <w:b w:val="0"/>
          <w:bCs/>
          <w:color w:val="000000"/>
          <w:sz w:val="28"/>
          <w:szCs w:val="28"/>
          <w:lang w:val="en-US" w:eastAsia="zh-CN"/>
        </w:rPr>
      </w:pPr>
      <w:r>
        <w:rPr>
          <w:rFonts w:hint="eastAsia" w:ascii="仿宋" w:hAnsi="仿宋" w:eastAsia="仿宋" w:cs="仿宋"/>
          <w:b/>
          <w:sz w:val="28"/>
          <w:szCs w:val="28"/>
          <w:lang w:val="en-US" w:eastAsia="zh-CN"/>
        </w:rPr>
        <w:t xml:space="preserve">附件4  </w:t>
      </w:r>
      <w:r>
        <w:rPr>
          <w:rFonts w:hint="eastAsia" w:ascii="仿宋" w:hAnsi="仿宋" w:eastAsia="仿宋" w:cs="仿宋"/>
          <w:b w:val="0"/>
          <w:bCs/>
          <w:color w:val="000000"/>
          <w:sz w:val="28"/>
          <w:szCs w:val="28"/>
          <w:lang w:val="en-US" w:eastAsia="zh-CN"/>
        </w:rPr>
        <w:t xml:space="preserve">   </w:t>
      </w:r>
    </w:p>
    <w:p w14:paraId="4EABCA2A">
      <w:pPr>
        <w:spacing w:line="580" w:lineRule="exact"/>
        <w:ind w:firstLine="2240" w:firstLineChars="800"/>
        <w:jc w:val="both"/>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法定代表人授权书</w:t>
      </w:r>
    </w:p>
    <w:p w14:paraId="2BF79853">
      <w:pPr>
        <w:spacing w:line="580" w:lineRule="exact"/>
        <w:jc w:val="center"/>
        <w:rPr>
          <w:rFonts w:hint="eastAsia" w:ascii="仿宋" w:hAnsi="仿宋" w:eastAsia="仿宋" w:cs="仿宋"/>
          <w:color w:val="000000"/>
          <w:sz w:val="28"/>
          <w:szCs w:val="28"/>
        </w:rPr>
      </w:pPr>
    </w:p>
    <w:p w14:paraId="7385DC3F">
      <w:pPr>
        <w:spacing w:line="580" w:lineRule="exact"/>
        <w:ind w:firstLine="630"/>
        <w:rPr>
          <w:rFonts w:hint="eastAsia" w:ascii="仿宋" w:hAnsi="仿宋" w:eastAsia="仿宋" w:cs="仿宋"/>
          <w:color w:val="000000"/>
          <w:sz w:val="28"/>
          <w:szCs w:val="28"/>
          <w:u w:val="single"/>
        </w:rPr>
      </w:pPr>
      <w:r>
        <w:rPr>
          <w:rFonts w:hint="eastAsia" w:ascii="仿宋" w:hAnsi="仿宋" w:eastAsia="仿宋" w:cs="仿宋"/>
          <w:color w:val="000000"/>
          <w:sz w:val="28"/>
          <w:szCs w:val="28"/>
        </w:rPr>
        <w:t>本授权委托书声明：我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的法定代表人，现授权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（姓名）为我单位委托代理人，以本单位的名义参加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活动。委托代理人在</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活动和评比、谈判以及合同签订过程中所签署的一切文件和处理与之有关的的一切事务，我及我单位均予以承认，并全部承担其产生的所有权利和义务。</w:t>
      </w:r>
    </w:p>
    <w:p w14:paraId="0BF58E11">
      <w:pPr>
        <w:spacing w:line="580" w:lineRule="exact"/>
        <w:ind w:firstLine="63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委托代理人无转委托权。特此委托。</w:t>
      </w:r>
    </w:p>
    <w:p w14:paraId="22B23385">
      <w:pPr>
        <w:spacing w:line="580" w:lineRule="exact"/>
        <w:rPr>
          <w:rFonts w:hint="eastAsia" w:ascii="仿宋" w:hAnsi="仿宋" w:eastAsia="仿宋" w:cs="仿宋"/>
          <w:color w:val="000000"/>
          <w:sz w:val="28"/>
          <w:szCs w:val="28"/>
        </w:rPr>
      </w:pPr>
      <w:r>
        <w:rPr>
          <w:rFonts w:hint="eastAsia" w:ascii="仿宋" w:hAnsi="仿宋" w:eastAsia="仿宋" w:cs="仿宋"/>
          <w:color w:val="000000"/>
          <w:spacing w:val="-4"/>
          <w:sz w:val="28"/>
          <w:szCs w:val="28"/>
        </w:rPr>
        <w:t>授  权  人</w:t>
      </w:r>
      <w:r>
        <w:rPr>
          <w:rFonts w:hint="eastAsia" w:ascii="仿宋" w:hAnsi="仿宋" w:eastAsia="仿宋" w:cs="仿宋"/>
          <w:color w:val="000000"/>
          <w:sz w:val="28"/>
          <w:szCs w:val="28"/>
        </w:rPr>
        <w:t>（签字）：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CB43D7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手    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70DD874">
      <w:pPr>
        <w:spacing w:line="58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单  位  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传    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65317F2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（如由法定代表人本人参加</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活动时，无需提供此材料）</w:t>
      </w:r>
    </w:p>
    <w:p w14:paraId="177889C2">
      <w:pPr>
        <w:spacing w:line="580" w:lineRule="exact"/>
        <w:ind w:left="3817" w:leftChars="1351" w:hanging="980" w:hangingChars="350"/>
        <w:rPr>
          <w:rFonts w:hint="eastAsia" w:ascii="仿宋" w:hAnsi="仿宋" w:eastAsia="仿宋" w:cs="仿宋"/>
          <w:color w:val="000000"/>
          <w:sz w:val="28"/>
          <w:szCs w:val="28"/>
        </w:rPr>
      </w:pPr>
    </w:p>
    <w:p w14:paraId="77F10E39">
      <w:pPr>
        <w:spacing w:line="580" w:lineRule="exact"/>
        <w:ind w:left="3817" w:leftChars="1351" w:hanging="980" w:hangingChars="350"/>
        <w:rPr>
          <w:rFonts w:hint="eastAsia" w:ascii="仿宋" w:hAnsi="仿宋" w:eastAsia="仿宋" w:cs="仿宋"/>
          <w:color w:val="000000"/>
          <w:sz w:val="28"/>
          <w:szCs w:val="28"/>
        </w:rPr>
      </w:pPr>
    </w:p>
    <w:p w14:paraId="5DD1B871">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申请人：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（公章）</w:t>
      </w:r>
    </w:p>
    <w:p w14:paraId="6702A438">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DD147A4">
      <w:pPr>
        <w:spacing w:line="500" w:lineRule="exact"/>
        <w:ind w:firstLine="640"/>
        <w:rPr>
          <w:rFonts w:hint="eastAsia" w:ascii="仿宋" w:hAnsi="仿宋" w:eastAsia="仿宋" w:cs="仿宋"/>
          <w:b/>
          <w:sz w:val="28"/>
          <w:szCs w:val="28"/>
        </w:rPr>
      </w:pPr>
    </w:p>
    <w:p w14:paraId="29A9422B">
      <w:pPr>
        <w:spacing w:line="500" w:lineRule="exact"/>
        <w:rPr>
          <w:rFonts w:hint="eastAsia" w:ascii="仿宋" w:hAnsi="仿宋" w:eastAsia="仿宋" w:cs="仿宋"/>
          <w:b/>
          <w:sz w:val="28"/>
          <w:szCs w:val="28"/>
        </w:rPr>
      </w:pPr>
    </w:p>
    <w:p w14:paraId="1E92CCE5">
      <w:pPr>
        <w:spacing w:line="500" w:lineRule="exact"/>
        <w:ind w:firstLine="640"/>
        <w:rPr>
          <w:rFonts w:hint="eastAsia" w:ascii="仿宋" w:hAnsi="仿宋" w:eastAsia="仿宋" w:cs="仿宋"/>
          <w:b/>
          <w:sz w:val="28"/>
          <w:szCs w:val="28"/>
        </w:rPr>
      </w:pPr>
    </w:p>
    <w:p w14:paraId="47CE5F88">
      <w:pPr>
        <w:spacing w:line="500" w:lineRule="exact"/>
        <w:ind w:firstLine="640"/>
        <w:rPr>
          <w:rFonts w:hint="eastAsia" w:ascii="仿宋" w:hAnsi="仿宋" w:eastAsia="仿宋" w:cs="仿宋"/>
          <w:b/>
          <w:sz w:val="28"/>
          <w:szCs w:val="28"/>
        </w:rPr>
      </w:pPr>
    </w:p>
    <w:p w14:paraId="3D09513C">
      <w:pPr>
        <w:spacing w:line="500" w:lineRule="exact"/>
        <w:rPr>
          <w:rFonts w:hint="eastAsia" w:ascii="仿宋" w:hAnsi="仿宋" w:eastAsia="仿宋" w:cs="仿宋"/>
          <w:b/>
          <w:sz w:val="28"/>
          <w:szCs w:val="28"/>
        </w:rPr>
      </w:pPr>
    </w:p>
    <w:p w14:paraId="7B54D240">
      <w:pPr>
        <w:tabs>
          <w:tab w:val="left" w:pos="6645"/>
        </w:tabs>
        <w:spacing w:line="360" w:lineRule="auto"/>
        <w:jc w:val="left"/>
        <w:rPr>
          <w:rFonts w:hint="eastAsia" w:ascii="仿宋" w:hAnsi="仿宋" w:eastAsia="仿宋" w:cs="仿宋"/>
          <w:b/>
          <w:sz w:val="28"/>
          <w:szCs w:val="28"/>
        </w:rPr>
      </w:pPr>
    </w:p>
    <w:p w14:paraId="353F62D9">
      <w:pPr>
        <w:tabs>
          <w:tab w:val="left" w:pos="6645"/>
        </w:tabs>
        <w:spacing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5</w:t>
      </w:r>
    </w:p>
    <w:p w14:paraId="48BB3BAD">
      <w:pPr>
        <w:tabs>
          <w:tab w:val="left" w:pos="6645"/>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反商业贿赂承诺书</w:t>
      </w:r>
    </w:p>
    <w:p w14:paraId="0C6093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4B42BCC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严格按照《招标投标法》、《药品管理法》、《反不正当竞争法》等有关法律、法规、规章、政策的规定，规范本厂家、商家、公司的药品、医疗器械、设备、物资、基建工程竞标工作以及药品准入贵院以后的销售等工作，保证比选申请人做到合法竞标、正当竞争、廉洁经营。</w:t>
      </w:r>
    </w:p>
    <w:p w14:paraId="14B2C1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二、本厂家、商家、公司保证在药品、医疗器械、设备、物资、基建工程竞标工作及药品、试剂销售等工作中承诺做到：</w:t>
      </w:r>
    </w:p>
    <w:p w14:paraId="50A046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1、不与其他相互串通报价，损害贵院的合法权益；</w:t>
      </w:r>
    </w:p>
    <w:p w14:paraId="56620B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2、不与比选人串通投标，损害国家利益、社会公共利益或他人的合法权益；</w:t>
      </w:r>
    </w:p>
    <w:p w14:paraId="405540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3、不以向比选人或者评审委员会成员行贿的手段谋取中选；</w:t>
      </w:r>
    </w:p>
    <w:p w14:paraId="56D33D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4、比选报价不违反相关法律的规定，也不以他人名义参选或者以其他方式弄虚作假，骗取中标；</w:t>
      </w:r>
    </w:p>
    <w:p w14:paraId="6DD79D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5、保证不以其他任何方式扰乱贵院的招标工作；</w:t>
      </w:r>
    </w:p>
    <w:p w14:paraId="14C46B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6、保证不在药品销售、医疗器械、设备、物资、基建工程竞标中采取账外暗中给予回扣的手段腐蚀、贿赂医护、药剂人员、干部等其他相关人员；</w:t>
      </w:r>
    </w:p>
    <w:p w14:paraId="692799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7、保证不以任何名义包括以宣传费、临床促销费、开单费、处方费、广告费、免费度假、考察旅游、房屋装修等任何名义给予贵院采购人员、药剂人员、医护人员、干部等有关人员以财物或者其他利益；</w:t>
      </w:r>
    </w:p>
    <w:p w14:paraId="021C34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8、保证不让贵院临床科室、药剂部门以及有关人员登记、统计医生处方或为此提供方便，干扰贵院的正常工作秩序；</w:t>
      </w:r>
    </w:p>
    <w:p w14:paraId="2D56C01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9、保证不以其他任何不正当竞争手段推销药品、医疗器械、设备、物资。</w:t>
      </w:r>
    </w:p>
    <w:p w14:paraId="170D0C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三、本厂家、商家、公司保证竭力维护贵院的声誉，不做任何有损贵院形象的事情。</w:t>
      </w:r>
    </w:p>
    <w:p w14:paraId="6287F44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4A39E5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五、对本厂家、商家、公司及本厂家、商家、公司工作人员采取以上手段竞标、促销等，干扰贵院正常工作秩序，损害贵院形象的，本厂家、商家、公司保证：</w:t>
      </w:r>
    </w:p>
    <w:p w14:paraId="4C2424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1、对尚处在竞标阶段的，贵院有权取消本厂家、商家、公司的竞标资格；已经中标的，贵院有权取消中标；对已经获得准入资格的，贵院有权随时取消本厂家、商家、公司的准入资格；</w:t>
      </w:r>
    </w:p>
    <w:p w14:paraId="7A57BD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2、对本厂家、商家、公司相关工作人员作出严肃处理；</w:t>
      </w:r>
    </w:p>
    <w:p w14:paraId="5639202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3、对由于本厂家、商家、公司或本厂家、商家、公司工作人员的上述行为给贵院造成经济或名誉损失的，由本厂家、商家、公司负责，并愿意承担全部民事赔偿责任。</w:t>
      </w:r>
    </w:p>
    <w:p w14:paraId="55F1A1D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六、采购物资名称：                                   </w:t>
      </w:r>
    </w:p>
    <w:p w14:paraId="598846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本《承诺书》一式二份（一份由承诺人自存；一份随竞价书传递）</w:t>
      </w:r>
    </w:p>
    <w:p w14:paraId="10AED9BF">
      <w:pPr>
        <w:spacing w:line="360" w:lineRule="auto"/>
        <w:rPr>
          <w:rFonts w:hint="eastAsia" w:ascii="仿宋" w:hAnsi="仿宋" w:eastAsia="仿宋" w:cs="仿宋"/>
          <w:sz w:val="28"/>
          <w:szCs w:val="28"/>
        </w:rPr>
      </w:pPr>
    </w:p>
    <w:p w14:paraId="6EB802E5">
      <w:pPr>
        <w:spacing w:line="360" w:lineRule="auto"/>
        <w:rPr>
          <w:rFonts w:hint="eastAsia" w:ascii="仿宋" w:hAnsi="仿宋" w:eastAsia="仿宋" w:cs="仿宋"/>
          <w:sz w:val="28"/>
          <w:szCs w:val="28"/>
        </w:rPr>
      </w:pPr>
      <w:r>
        <w:rPr>
          <w:rFonts w:hint="eastAsia" w:ascii="仿宋" w:hAnsi="仿宋" w:eastAsia="仿宋" w:cs="仿宋"/>
          <w:sz w:val="28"/>
          <w:szCs w:val="28"/>
        </w:rPr>
        <w:t>承诺</w:t>
      </w:r>
      <w:r>
        <w:rPr>
          <w:rFonts w:hint="eastAsia" w:ascii="仿宋" w:hAnsi="仿宋" w:eastAsia="仿宋" w:cs="仿宋"/>
          <w:sz w:val="28"/>
          <w:szCs w:val="28"/>
          <w:lang w:val="en-US" w:eastAsia="zh-CN"/>
        </w:rPr>
        <w:t>供应商</w:t>
      </w:r>
      <w:r>
        <w:rPr>
          <w:rFonts w:hint="eastAsia" w:ascii="仿宋" w:hAnsi="仿宋" w:eastAsia="仿宋" w:cs="仿宋"/>
          <w:sz w:val="28"/>
          <w:szCs w:val="28"/>
        </w:rPr>
        <w:t>名称（公章</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38A70A5E">
      <w:pPr>
        <w:spacing w:line="360" w:lineRule="auto"/>
        <w:rPr>
          <w:rFonts w:hint="eastAsia" w:ascii="仿宋" w:hAnsi="仿宋" w:eastAsia="仿宋" w:cs="仿宋"/>
          <w:sz w:val="28"/>
          <w:szCs w:val="28"/>
        </w:rPr>
      </w:pPr>
    </w:p>
    <w:p w14:paraId="4D345B7D">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法人代表或委托代理人（承诺人）</w:t>
      </w:r>
      <w:r>
        <w:rPr>
          <w:rFonts w:hint="eastAsia" w:ascii="仿宋" w:hAnsi="仿宋" w:eastAsia="仿宋" w:cs="仿宋"/>
          <w:sz w:val="28"/>
          <w:szCs w:val="28"/>
          <w:lang w:eastAsia="zh-CN"/>
        </w:rPr>
        <w:t>：</w:t>
      </w:r>
    </w:p>
    <w:p w14:paraId="198441F2">
      <w:pPr>
        <w:rPr>
          <w:rFonts w:hint="eastAsia" w:ascii="仿宋" w:hAnsi="仿宋" w:eastAsia="仿宋" w:cs="仿宋"/>
          <w:sz w:val="28"/>
          <w:szCs w:val="28"/>
        </w:rPr>
      </w:pPr>
    </w:p>
    <w:p w14:paraId="1979CF2D">
      <w:pPr>
        <w:pStyle w:val="9"/>
        <w:widowControl/>
        <w:shd w:val="clear" w:color="auto" w:fill="FFFFFF"/>
        <w:spacing w:beforeAutospacing="0" w:afterAutospacing="0" w:line="240" w:lineRule="atLeast"/>
        <w:rPr>
          <w:rFonts w:hint="eastAsia" w:ascii="仿宋" w:hAnsi="仿宋" w:eastAsia="仿宋" w:cs="仿宋"/>
          <w:color w:val="555555"/>
          <w:sz w:val="32"/>
          <w:szCs w:val="32"/>
          <w:shd w:val="clear" w:color="auto" w:fill="FFFFFF"/>
        </w:rPr>
      </w:pPr>
    </w:p>
    <w:p w14:paraId="015E512A">
      <w:pPr>
        <w:rPr>
          <w:rFonts w:ascii="仿宋" w:hAnsi="仿宋" w:eastAsia="仿宋" w:cs="仿宋"/>
          <w:sz w:val="32"/>
          <w:szCs w:val="32"/>
        </w:rPr>
      </w:pPr>
      <w:bookmarkStart w:id="0" w:name="_MON_1719150277"/>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3AC59"/>
    <w:multiLevelType w:val="singleLevel"/>
    <w:tmpl w:val="4603AC5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YzZjMmE3NDEzYjZkMDEyNGM1YjcxMjI4YTVjMjUifQ=="/>
  </w:docVars>
  <w:rsids>
    <w:rsidRoot w:val="6E090F9E"/>
    <w:rsid w:val="00035884"/>
    <w:rsid w:val="0005427F"/>
    <w:rsid w:val="001F3965"/>
    <w:rsid w:val="005022A8"/>
    <w:rsid w:val="00551163"/>
    <w:rsid w:val="00864DF6"/>
    <w:rsid w:val="008868C6"/>
    <w:rsid w:val="00AF143F"/>
    <w:rsid w:val="00B7784C"/>
    <w:rsid w:val="00D603C5"/>
    <w:rsid w:val="00DD67E7"/>
    <w:rsid w:val="01636EB4"/>
    <w:rsid w:val="057E12A3"/>
    <w:rsid w:val="06CB41D4"/>
    <w:rsid w:val="08B3751C"/>
    <w:rsid w:val="0C2176D7"/>
    <w:rsid w:val="11C471EF"/>
    <w:rsid w:val="15DC0141"/>
    <w:rsid w:val="17DA2F5F"/>
    <w:rsid w:val="17DB2C02"/>
    <w:rsid w:val="17F27601"/>
    <w:rsid w:val="184E2462"/>
    <w:rsid w:val="18965B43"/>
    <w:rsid w:val="1D98210E"/>
    <w:rsid w:val="1FDF3FD0"/>
    <w:rsid w:val="235939A1"/>
    <w:rsid w:val="24120AC0"/>
    <w:rsid w:val="247A23F3"/>
    <w:rsid w:val="2A0737D8"/>
    <w:rsid w:val="2CA11D8D"/>
    <w:rsid w:val="2FAA7C24"/>
    <w:rsid w:val="32A83DA7"/>
    <w:rsid w:val="3CC82417"/>
    <w:rsid w:val="3D015E97"/>
    <w:rsid w:val="44AA110E"/>
    <w:rsid w:val="469B6D37"/>
    <w:rsid w:val="486A2F90"/>
    <w:rsid w:val="48B40D81"/>
    <w:rsid w:val="4BBF72BF"/>
    <w:rsid w:val="4E337D0B"/>
    <w:rsid w:val="4ECC157F"/>
    <w:rsid w:val="50204417"/>
    <w:rsid w:val="53F86481"/>
    <w:rsid w:val="54500E48"/>
    <w:rsid w:val="58B5606E"/>
    <w:rsid w:val="5B9A1B99"/>
    <w:rsid w:val="5C4343DC"/>
    <w:rsid w:val="61EB4467"/>
    <w:rsid w:val="6A327A1A"/>
    <w:rsid w:val="6A635D50"/>
    <w:rsid w:val="6C612B4C"/>
    <w:rsid w:val="6E090F9E"/>
    <w:rsid w:val="710E688F"/>
    <w:rsid w:val="723E43AE"/>
    <w:rsid w:val="758E2EDA"/>
    <w:rsid w:val="786A55CF"/>
    <w:rsid w:val="79550339"/>
    <w:rsid w:val="79723E87"/>
    <w:rsid w:val="7C64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line="415" w:lineRule="auto"/>
      <w:jc w:val="left"/>
      <w:outlineLvl w:val="1"/>
    </w:pPr>
    <w:rPr>
      <w:rFonts w:ascii="Arial" w:hAnsi="Arial"/>
      <w:b/>
      <w:bCs/>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w:basedOn w:val="1"/>
    <w:next w:val="5"/>
    <w:qFormat/>
    <w:uiPriority w:val="0"/>
  </w:style>
  <w:style w:type="paragraph" w:styleId="5">
    <w:name w:val="Body Text First Indent"/>
    <w:basedOn w:val="4"/>
    <w:unhideWhenUsed/>
    <w:qFormat/>
    <w:uiPriority w:val="99"/>
    <w:pPr>
      <w:ind w:firstLine="420" w:firstLineChars="100"/>
    </w:pPr>
  </w:style>
  <w:style w:type="paragraph" w:styleId="6">
    <w:name w:val="Balloon Text"/>
    <w:basedOn w:val="1"/>
    <w:link w:val="15"/>
    <w:autoRedefine/>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character" w:styleId="12">
    <w:name w:val="Hyperlink"/>
    <w:basedOn w:val="11"/>
    <w:autoRedefine/>
    <w:qFormat/>
    <w:uiPriority w:val="0"/>
    <w:rPr>
      <w:color w:val="0000FF"/>
      <w:u w:val="single"/>
    </w:rPr>
  </w:style>
  <w:style w:type="character" w:customStyle="1" w:styleId="13">
    <w:name w:val="页眉 Char"/>
    <w:basedOn w:val="11"/>
    <w:link w:val="8"/>
    <w:autoRedefine/>
    <w:qFormat/>
    <w:uiPriority w:val="0"/>
    <w:rPr>
      <w:rFonts w:asciiTheme="minorHAnsi" w:hAnsiTheme="minorHAnsi" w:eastAsiaTheme="minorEastAsia" w:cstheme="minorBidi"/>
      <w:kern w:val="2"/>
      <w:sz w:val="18"/>
      <w:szCs w:val="18"/>
    </w:rPr>
  </w:style>
  <w:style w:type="character" w:customStyle="1" w:styleId="14">
    <w:name w:val="页脚 Char"/>
    <w:basedOn w:val="11"/>
    <w:link w:val="7"/>
    <w:autoRedefine/>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autoRedefine/>
    <w:qFormat/>
    <w:uiPriority w:val="0"/>
    <w:rPr>
      <w:rFonts w:asciiTheme="minorHAnsi" w:hAnsiTheme="minorHAnsi" w:eastAsiaTheme="minorEastAsia" w:cstheme="minorBidi"/>
      <w:kern w:val="2"/>
      <w:sz w:val="18"/>
      <w:szCs w:val="18"/>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4023</Words>
  <Characters>4123</Characters>
  <Lines>19</Lines>
  <Paragraphs>5</Paragraphs>
  <TotalTime>29</TotalTime>
  <ScaleCrop>false</ScaleCrop>
  <LinksUpToDate>false</LinksUpToDate>
  <CharactersWithSpaces>4461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2022-05-04T02:57:00Z</dcterms:created>
  <dc:creator>zfjzx</dc:creator>
  <cp:lastModifiedBy>RUIFOX</cp:lastModifiedBy>
  <dcterms:modified xsi:type="dcterms:W3CDTF">2025-02-27T03:15:20Z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53339648F75246EEB5E15785FA768485_13</vt:lpwstr>
  </property>
  <property fmtid="{D5CDD505-2E9C-101B-9397-08002B2CF9AE}" pid="4" name="KSOTemplateDocerSaveRecord">
    <vt:lpwstr>eyJoZGlkIjoiNmI4Yjg2ODg2ZTAxNDZjMjFmYmIwM2ExZjc4ZjVhZjAiLCJ1c2VySWQiOiIxMTY5MjIwMTYwIn0=</vt:lpwstr>
  </property>
</Properties>
</file>