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400" w:lineRule="exact"/>
        <w:ind w:firstLine="0" w:firstLineChars="0"/>
        <w:outlineLvl w:val="0"/>
        <w:rPr>
          <w:rFonts w:ascii="宋体"/>
          <w:b/>
          <w:color w:val="000000"/>
          <w:sz w:val="28"/>
          <w:szCs w:val="28"/>
        </w:rPr>
      </w:pPr>
      <w:bookmarkStart w:id="0" w:name="_GoBack"/>
      <w:bookmarkEnd w:id="0"/>
      <w:r>
        <w:rPr>
          <w:rFonts w:hint="eastAsia" w:ascii="宋体"/>
          <w:b/>
          <w:color w:val="000000"/>
          <w:sz w:val="28"/>
          <w:szCs w:val="28"/>
        </w:rPr>
        <w:t>一、技术参数要求</w:t>
      </w:r>
    </w:p>
    <w:tbl>
      <w:tblPr>
        <w:tblStyle w:val="4"/>
        <w:tblW w:w="9660" w:type="dxa"/>
        <w:tblInd w:w="93" w:type="dxa"/>
        <w:tblLayout w:type="fixed"/>
        <w:tblCellMar>
          <w:top w:w="0" w:type="dxa"/>
          <w:left w:w="108" w:type="dxa"/>
          <w:bottom w:w="0" w:type="dxa"/>
          <w:right w:w="108" w:type="dxa"/>
        </w:tblCellMar>
      </w:tblPr>
      <w:tblGrid>
        <w:gridCol w:w="760"/>
        <w:gridCol w:w="1100"/>
        <w:gridCol w:w="6820"/>
        <w:gridCol w:w="980"/>
      </w:tblGrid>
      <w:tr>
        <w:tblPrEx>
          <w:tblCellMar>
            <w:top w:w="0" w:type="dxa"/>
            <w:left w:w="108" w:type="dxa"/>
            <w:bottom w:w="0" w:type="dxa"/>
            <w:right w:w="108" w:type="dxa"/>
          </w:tblCellMar>
        </w:tblPrEx>
        <w:trPr>
          <w:trHeight w:val="525" w:hRule="atLeast"/>
        </w:trPr>
        <w:tc>
          <w:tcPr>
            <w:tcW w:w="760" w:type="dxa"/>
            <w:tcBorders>
              <w:top w:val="single" w:color="auto" w:sz="8"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编号</w:t>
            </w:r>
          </w:p>
        </w:tc>
        <w:tc>
          <w:tcPr>
            <w:tcW w:w="1100" w:type="dxa"/>
            <w:tcBorders>
              <w:top w:val="single" w:color="auto" w:sz="8"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工程项目</w:t>
            </w:r>
          </w:p>
        </w:tc>
        <w:tc>
          <w:tcPr>
            <w:tcW w:w="6820" w:type="dxa"/>
            <w:tcBorders>
              <w:top w:val="single" w:color="auto" w:sz="8"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技术要求</w:t>
            </w:r>
          </w:p>
        </w:tc>
        <w:tc>
          <w:tcPr>
            <w:tcW w:w="980" w:type="dxa"/>
            <w:tcBorders>
              <w:top w:val="single" w:color="auto" w:sz="8" w:space="0"/>
              <w:left w:val="nil"/>
              <w:bottom w:val="single" w:color="auto" w:sz="4" w:space="0"/>
              <w:right w:val="single" w:color="auto" w:sz="4" w:space="0"/>
            </w:tcBorders>
            <w:vAlign w:val="center"/>
          </w:tcPr>
          <w:p>
            <w:pPr>
              <w:widowControl/>
              <w:spacing w:line="40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r>
      <w:tr>
        <w:tblPrEx>
          <w:tblCellMar>
            <w:top w:w="0" w:type="dxa"/>
            <w:left w:w="108" w:type="dxa"/>
            <w:bottom w:w="0" w:type="dxa"/>
            <w:right w:w="108" w:type="dxa"/>
          </w:tblCellMar>
        </w:tblPrEx>
        <w:trPr>
          <w:trHeight w:val="2115" w:hRule="atLeast"/>
        </w:trPr>
        <w:tc>
          <w:tcPr>
            <w:tcW w:w="76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LED显示屏</w:t>
            </w:r>
          </w:p>
        </w:tc>
        <w:tc>
          <w:tcPr>
            <w:tcW w:w="6820" w:type="dxa"/>
            <w:tcBorders>
              <w:top w:val="single" w:color="auto" w:sz="4" w:space="0"/>
              <w:left w:val="nil"/>
              <w:bottom w:val="single" w:color="auto" w:sz="4" w:space="0"/>
              <w:right w:val="single" w:color="auto" w:sz="4" w:space="0"/>
            </w:tcBorders>
            <w:vAlign w:val="center"/>
          </w:tcPr>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显示屏尺寸：</w:t>
            </w:r>
            <w:r>
              <w:rPr>
                <w:rFonts w:hint="eastAsia" w:ascii="宋体"/>
              </w:rPr>
              <w:t>4m×1.6m=6.4m</w:t>
            </w:r>
            <w:r>
              <w:rPr>
                <w:rFonts w:hint="eastAsia" w:ascii="宋体"/>
                <w:vertAlign w:val="superscript"/>
              </w:rPr>
              <w:t>2</w:t>
            </w:r>
            <w:r>
              <w:rPr>
                <w:rFonts w:hint="eastAsia" w:ascii="宋体" w:hAnsi="宋体" w:cs="宋体"/>
                <w:color w:val="000000"/>
                <w:kern w:val="0"/>
                <w:sz w:val="18"/>
                <w:szCs w:val="18"/>
              </w:rPr>
              <w:t>，像素点间距：≤3mm；封装：</w:t>
            </w:r>
            <w:r>
              <w:rPr>
                <w:rFonts w:hint="eastAsia" w:ascii="宋体" w:hAnsi="宋体" w:cs="宋体"/>
                <w:color w:val="FF0000"/>
                <w:kern w:val="0"/>
                <w:sz w:val="18"/>
                <w:szCs w:val="18"/>
              </w:rPr>
              <w:t>S</w:t>
            </w:r>
            <w:r>
              <w:rPr>
                <w:rFonts w:ascii="宋体" w:hAnsi="宋体" w:cs="宋体"/>
                <w:color w:val="FF0000"/>
                <w:kern w:val="0"/>
                <w:sz w:val="18"/>
                <w:szCs w:val="18"/>
              </w:rPr>
              <w:t>MMD</w:t>
            </w:r>
            <w:r>
              <w:rPr>
                <w:rFonts w:hint="eastAsia" w:ascii="宋体" w:hAnsi="宋体" w:cs="宋体"/>
                <w:color w:val="FF0000"/>
                <w:kern w:val="0"/>
                <w:sz w:val="18"/>
                <w:szCs w:val="18"/>
              </w:rPr>
              <w:t>表贴三合一，铜线封装</w:t>
            </w:r>
            <w:r>
              <w:rPr>
                <w:rFonts w:hint="eastAsia" w:ascii="宋体" w:hAnsi="宋体" w:cs="宋体"/>
                <w:color w:val="000000"/>
                <w:kern w:val="0"/>
                <w:sz w:val="18"/>
                <w:szCs w:val="18"/>
              </w:rPr>
              <w:t>；像素密度：</w:t>
            </w:r>
            <w:r>
              <w:rPr>
                <w:rFonts w:hint="eastAsia" w:ascii="宋体" w:hAnsi="宋体" w:cs="宋体"/>
                <w:color w:val="FF0000"/>
                <w:kern w:val="0"/>
                <w:sz w:val="18"/>
                <w:szCs w:val="18"/>
              </w:rPr>
              <w:t>≥105625Dots/㎡</w:t>
            </w:r>
            <w:r>
              <w:rPr>
                <w:rFonts w:hint="eastAsia" w:ascii="宋体" w:hAnsi="宋体" w:cs="宋体"/>
                <w:color w:val="000000"/>
                <w:kern w:val="0"/>
                <w:sz w:val="18"/>
                <w:szCs w:val="18"/>
              </w:rPr>
              <w:t>；像素构成：1R1G1B；</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驱动方式：</w:t>
            </w:r>
            <w:r>
              <w:rPr>
                <w:rFonts w:hint="eastAsia" w:ascii="宋体" w:hAnsi="宋体" w:cs="宋体"/>
                <w:color w:val="FF0000"/>
                <w:kern w:val="0"/>
                <w:sz w:val="18"/>
                <w:szCs w:val="18"/>
              </w:rPr>
              <w:t>恒流驱动</w:t>
            </w:r>
            <w:r>
              <w:rPr>
                <w:rFonts w:hint="eastAsia" w:ascii="宋体" w:hAnsi="宋体" w:cs="宋体"/>
                <w:color w:val="000000"/>
                <w:kern w:val="0"/>
                <w:sz w:val="18"/>
                <w:szCs w:val="18"/>
              </w:rPr>
              <w:t>；亮度：</w:t>
            </w:r>
            <w:r>
              <w:rPr>
                <w:rFonts w:hint="eastAsia" w:ascii="宋体" w:hAnsi="宋体" w:cs="宋体"/>
                <w:color w:val="FF0000"/>
                <w:kern w:val="0"/>
                <w:sz w:val="18"/>
                <w:szCs w:val="18"/>
              </w:rPr>
              <w:t>0-700Cd/㎡可调</w:t>
            </w:r>
            <w:r>
              <w:rPr>
                <w:rFonts w:hint="eastAsia" w:ascii="宋体" w:hAnsi="宋体" w:cs="宋体"/>
                <w:color w:val="000000"/>
                <w:kern w:val="0"/>
                <w:sz w:val="18"/>
                <w:szCs w:val="18"/>
              </w:rPr>
              <w:t>；刷新率：</w:t>
            </w:r>
            <w:r>
              <w:rPr>
                <w:rFonts w:hint="eastAsia" w:ascii="宋体" w:hAnsi="宋体" w:cs="宋体"/>
                <w:color w:val="FF0000"/>
                <w:kern w:val="0"/>
                <w:sz w:val="18"/>
                <w:szCs w:val="18"/>
              </w:rPr>
              <w:t>≥3840Hz</w:t>
            </w:r>
            <w:r>
              <w:rPr>
                <w:rFonts w:hint="eastAsia" w:ascii="宋体" w:hAnsi="宋体" w:cs="宋体"/>
                <w:color w:val="000000"/>
                <w:kern w:val="0"/>
                <w:sz w:val="18"/>
                <w:szCs w:val="18"/>
              </w:rPr>
              <w:t>；</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屏幕水平视角</w:t>
            </w:r>
            <w:r>
              <w:rPr>
                <w:rFonts w:hint="eastAsia" w:ascii="宋体" w:hAnsi="宋体" w:cs="宋体"/>
                <w:color w:val="FF0000"/>
                <w:kern w:val="0"/>
                <w:sz w:val="18"/>
                <w:szCs w:val="18"/>
              </w:rPr>
              <w:t>≥170°</w:t>
            </w:r>
            <w:r>
              <w:rPr>
                <w:rFonts w:hint="eastAsia" w:ascii="宋体" w:hAnsi="宋体" w:cs="宋体"/>
                <w:color w:val="000000"/>
                <w:kern w:val="0"/>
                <w:sz w:val="18"/>
                <w:szCs w:val="18"/>
              </w:rPr>
              <w:t>，垂直视角</w:t>
            </w:r>
            <w:r>
              <w:rPr>
                <w:rFonts w:hint="eastAsia" w:ascii="宋体" w:hAnsi="宋体" w:cs="宋体"/>
                <w:color w:val="FF0000"/>
                <w:kern w:val="0"/>
                <w:sz w:val="18"/>
                <w:szCs w:val="18"/>
              </w:rPr>
              <w:t>≥170°</w:t>
            </w:r>
            <w:r>
              <w:rPr>
                <w:rFonts w:hint="eastAsia" w:ascii="宋体" w:hAnsi="宋体" w:cs="宋体"/>
                <w:color w:val="000000"/>
                <w:kern w:val="0"/>
                <w:sz w:val="18"/>
                <w:szCs w:val="18"/>
              </w:rPr>
              <w:t>；</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最大功耗:</w:t>
            </w:r>
            <w:r>
              <w:rPr>
                <w:rFonts w:hint="eastAsia"/>
              </w:rPr>
              <w:t xml:space="preserve"> </w:t>
            </w:r>
            <w:r>
              <w:rPr>
                <w:rFonts w:hint="eastAsia" w:ascii="宋体" w:hAnsi="宋体" w:cs="宋体"/>
                <w:color w:val="FF0000"/>
                <w:kern w:val="0"/>
                <w:sz w:val="18"/>
                <w:szCs w:val="18"/>
              </w:rPr>
              <w:t>≤300W/㎡</w:t>
            </w:r>
            <w:r>
              <w:rPr>
                <w:rFonts w:hint="eastAsia" w:ascii="宋体" w:hAnsi="宋体" w:cs="宋体"/>
                <w:color w:val="000000"/>
                <w:kern w:val="0"/>
                <w:sz w:val="18"/>
                <w:szCs w:val="18"/>
              </w:rPr>
              <w:t>；平均功率:</w:t>
            </w:r>
            <w:r>
              <w:rPr>
                <w:rFonts w:hint="eastAsia"/>
              </w:rPr>
              <w:t xml:space="preserve"> </w:t>
            </w:r>
            <w:r>
              <w:rPr>
                <w:rFonts w:hint="eastAsia" w:ascii="宋体" w:hAnsi="宋体" w:cs="宋体"/>
                <w:color w:val="FF0000"/>
                <w:kern w:val="0"/>
                <w:sz w:val="18"/>
                <w:szCs w:val="18"/>
              </w:rPr>
              <w:t>≤120W/㎡</w:t>
            </w:r>
            <w:r>
              <w:rPr>
                <w:rFonts w:hint="eastAsia" w:ascii="宋体" w:hAnsi="宋体" w:cs="宋体"/>
                <w:color w:val="000000"/>
                <w:kern w:val="0"/>
                <w:sz w:val="18"/>
                <w:szCs w:val="18"/>
              </w:rPr>
              <w:t>，使用寿命:≥10万小时；</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FF0000"/>
                <w:kern w:val="0"/>
                <w:sz w:val="18"/>
                <w:szCs w:val="18"/>
              </w:rPr>
              <w:t>具有防静电、防电磁干扰、防腐蚀、防霉菌、防虫、防潮、抗震动、抗雷击等功能；具有电源过压、过流、断电保护、分布上电措施、防护等级达到IP60</w:t>
            </w:r>
            <w:r>
              <w:rPr>
                <w:rFonts w:hint="eastAsia" w:ascii="宋体" w:hAnsi="宋体" w:cs="宋体"/>
                <w:color w:val="000000"/>
                <w:kern w:val="0"/>
                <w:sz w:val="18"/>
                <w:szCs w:val="18"/>
              </w:rPr>
              <w:t>（投标时须提供有关检测部门出具的检测报告复印件并加盖生产厂家公章）；</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FF0000"/>
                <w:kern w:val="0"/>
                <w:sz w:val="18"/>
                <w:szCs w:val="18"/>
              </w:rPr>
              <w:t>产品采用高端芯片，可智能调节正常工作与睡眠状态下的节能效果（动态节能，智能息屏），开启智能节电功能比没有开启节能50%以上</w:t>
            </w:r>
            <w:r>
              <w:rPr>
                <w:rFonts w:hint="eastAsia" w:ascii="宋体" w:hAnsi="宋体" w:cs="宋体"/>
                <w:color w:val="000000"/>
                <w:kern w:val="0"/>
                <w:sz w:val="18"/>
                <w:szCs w:val="18"/>
              </w:rPr>
              <w:t>（投标时须提供有关检测部门出具的检测报告复印件并加盖生产厂家公章）；</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▲考虑到屏体正常工作的稳定性，</w:t>
            </w:r>
            <w:r>
              <w:rPr>
                <w:rFonts w:hint="eastAsia" w:ascii="宋体" w:hAnsi="宋体" w:cs="宋体"/>
                <w:color w:val="FF0000"/>
                <w:kern w:val="0"/>
                <w:sz w:val="18"/>
                <w:szCs w:val="18"/>
              </w:rPr>
              <w:t>LED显示屏具备视频图像稳定性监测与控制系统，实时监测视频图像，保证图像质量；LED显示屏具备拼接误差检测系统，实时检测误差值，有效防止LED显示屏拼接不整齐，误差过大的问题</w:t>
            </w:r>
            <w:r>
              <w:rPr>
                <w:rFonts w:hint="eastAsia" w:ascii="宋体" w:hAnsi="宋体" w:cs="宋体"/>
                <w:color w:val="000000"/>
                <w:kern w:val="0"/>
                <w:sz w:val="18"/>
                <w:szCs w:val="18"/>
              </w:rPr>
              <w:t>。（并提供权威机构出具的检测报告复印件并加盖生产厂家公章）</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▲LED显示屏需支持鬼影消除，十字架去除坏点，余晖消除，亮度缓慢变亮功能。（投标时须提供有关检测部门出具的检测报告复印件并加盖生产厂家公章）；</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FF0000"/>
                <w:kern w:val="0"/>
                <w:sz w:val="18"/>
                <w:szCs w:val="18"/>
              </w:rPr>
              <w:t>支持软件自定义修改分辨率，自定义分辨率，更加适合LED屏幕的使用；支持分屏操作。支持任意比例拼接素材和多图层叠加；支持无线遥控，手机遥控，一键切换视频；支持与智能播控软件一键IP连接。</w:t>
            </w:r>
            <w:r>
              <w:rPr>
                <w:rFonts w:hint="eastAsia" w:ascii="宋体" w:hAnsi="宋体" w:cs="宋体"/>
                <w:color w:val="000000"/>
                <w:kern w:val="0"/>
                <w:sz w:val="18"/>
                <w:szCs w:val="18"/>
              </w:rPr>
              <w:t>（投标时须提供有关检测部门出具的检测报告复印件并加盖生产厂家公章）；</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FF0000"/>
                <w:kern w:val="0"/>
                <w:sz w:val="18"/>
                <w:szCs w:val="18"/>
              </w:rPr>
              <w:t>在器具输入插座端与屏正面之间施加试验电压3KV/50Hz,保持1min,不应出现飞弧和击穿现象，</w:t>
            </w:r>
            <w:r>
              <w:rPr>
                <w:rFonts w:hint="eastAsia" w:ascii="宋体" w:hAnsi="宋体" w:cs="宋体"/>
                <w:color w:val="000000"/>
                <w:kern w:val="0"/>
                <w:sz w:val="18"/>
                <w:szCs w:val="18"/>
              </w:rPr>
              <w:t>投标时须提供有关检测部门出具的检测报告复印件并加盖生产厂家公章）；</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▲为了保证LED屏在长时间使用过程中不会温度过高而存在安全隐患；所投LED产品正常使用时在达到热平衡后，屏体结构的金属部分的温升不超过</w:t>
            </w:r>
            <w:r>
              <w:rPr>
                <w:rFonts w:hint="eastAsia" w:ascii="宋体" w:hAnsi="宋体" w:cs="宋体"/>
                <w:color w:val="FF0000"/>
                <w:kern w:val="0"/>
                <w:sz w:val="18"/>
                <w:szCs w:val="18"/>
              </w:rPr>
              <w:t>30℃</w:t>
            </w:r>
            <w:r>
              <w:rPr>
                <w:rFonts w:hint="eastAsia" w:ascii="宋体" w:hAnsi="宋体" w:cs="宋体"/>
                <w:color w:val="000000"/>
                <w:kern w:val="0"/>
                <w:sz w:val="18"/>
                <w:szCs w:val="18"/>
              </w:rPr>
              <w:t>,绝缘材料的温升不超过</w:t>
            </w:r>
            <w:r>
              <w:rPr>
                <w:rFonts w:hint="eastAsia" w:ascii="宋体" w:hAnsi="宋体" w:cs="宋体"/>
                <w:color w:val="FF0000"/>
                <w:kern w:val="0"/>
                <w:sz w:val="18"/>
                <w:szCs w:val="18"/>
              </w:rPr>
              <w:t>30℃</w:t>
            </w:r>
            <w:r>
              <w:rPr>
                <w:rFonts w:hint="eastAsia" w:ascii="宋体" w:hAnsi="宋体" w:cs="宋体"/>
                <w:color w:val="000000"/>
                <w:kern w:val="0"/>
                <w:sz w:val="18"/>
                <w:szCs w:val="18"/>
              </w:rPr>
              <w:t>。（投标时须提供有关检测部门出具的检测报告复印件并加盖生产厂家公章）；</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屏体内包含接收卡和5v40A品牌LED专用开关电源，具有短路、过流、过载、过压、温控保护功能；每张卡带载宽度不超过128点；</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热镀锌矩箮焊接钢结构；上下左右包边,采用钛金包边，厚度1.0mm。确保整体美观,需对现场钢结构焊接等辅助材料，显示箱体框架必须考虑重力荷载、地震、温度、美观等作用下具有足够可靠的安全性。</w:t>
            </w:r>
          </w:p>
          <w:p>
            <w:pPr>
              <w:widowControl/>
              <w:numPr>
                <w:ilvl w:val="0"/>
                <w:numId w:val="1"/>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电源线及网线施工；</w:t>
            </w:r>
          </w:p>
        </w:tc>
        <w:tc>
          <w:tcPr>
            <w:tcW w:w="9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5.84㎡</w:t>
            </w:r>
          </w:p>
        </w:tc>
      </w:tr>
      <w:tr>
        <w:tblPrEx>
          <w:tblCellMar>
            <w:top w:w="0" w:type="dxa"/>
            <w:left w:w="108" w:type="dxa"/>
            <w:bottom w:w="0" w:type="dxa"/>
            <w:right w:w="108" w:type="dxa"/>
          </w:tblCellMar>
        </w:tblPrEx>
        <w:trPr>
          <w:trHeight w:val="1125" w:hRule="atLeast"/>
        </w:trPr>
        <w:tc>
          <w:tcPr>
            <w:tcW w:w="76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1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视频处理器</w:t>
            </w:r>
          </w:p>
        </w:tc>
        <w:tc>
          <w:tcPr>
            <w:tcW w:w="6820" w:type="dxa"/>
            <w:tcBorders>
              <w:top w:val="single" w:color="auto" w:sz="4" w:space="0"/>
              <w:left w:val="nil"/>
              <w:bottom w:val="single" w:color="auto" w:sz="4" w:space="0"/>
              <w:right w:val="single" w:color="auto" w:sz="4" w:space="0"/>
            </w:tcBorders>
            <w:vAlign w:val="center"/>
          </w:tcPr>
          <w:p>
            <w:pPr>
              <w:widowControl/>
              <w:numPr>
                <w:ilvl w:val="0"/>
                <w:numId w:val="2"/>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支持丰富的数字信号接口，</w:t>
            </w:r>
            <w:r>
              <w:rPr>
                <w:rFonts w:hint="eastAsia" w:ascii="宋体" w:hAnsi="宋体" w:cs="宋体"/>
                <w:color w:val="FF0000"/>
                <w:kern w:val="0"/>
                <w:sz w:val="18"/>
                <w:szCs w:val="18"/>
              </w:rPr>
              <w:t>包括1路HDMI和2路DVI；</w:t>
            </w:r>
            <w:r>
              <w:rPr>
                <w:rFonts w:hint="eastAsia" w:ascii="宋体" w:hAnsi="宋体" w:cs="宋体"/>
                <w:color w:val="000000"/>
                <w:kern w:val="0"/>
                <w:sz w:val="18"/>
                <w:szCs w:val="18"/>
              </w:rPr>
              <w:t>最大输入分辨率≥1920*1200@60Hz，支持分辨率任意设置；</w:t>
            </w:r>
          </w:p>
          <w:p>
            <w:pPr>
              <w:widowControl/>
              <w:numPr>
                <w:ilvl w:val="0"/>
                <w:numId w:val="2"/>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自带发送卡，最大带载260万像素，</w:t>
            </w:r>
            <w:r>
              <w:rPr>
                <w:rFonts w:hint="eastAsia" w:ascii="宋体" w:hAnsi="宋体" w:cs="宋体"/>
                <w:color w:val="FF0000"/>
                <w:kern w:val="0"/>
                <w:sz w:val="18"/>
                <w:szCs w:val="18"/>
              </w:rPr>
              <w:t>最宽可达4096像素点，或最高可达2560像素点；</w:t>
            </w:r>
          </w:p>
          <w:p>
            <w:pPr>
              <w:widowControl/>
              <w:numPr>
                <w:ilvl w:val="0"/>
                <w:numId w:val="2"/>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支持视频源任意切换，任意缩放；</w:t>
            </w:r>
          </w:p>
          <w:p>
            <w:pPr>
              <w:widowControl/>
              <w:numPr>
                <w:ilvl w:val="0"/>
                <w:numId w:val="2"/>
              </w:numPr>
              <w:spacing w:line="400" w:lineRule="exact"/>
              <w:jc w:val="left"/>
              <w:rPr>
                <w:rFonts w:ascii="宋体" w:hAnsi="宋体" w:cs="宋体"/>
                <w:color w:val="000000"/>
                <w:kern w:val="0"/>
                <w:sz w:val="18"/>
                <w:szCs w:val="18"/>
              </w:rPr>
            </w:pPr>
            <w:r>
              <w:rPr>
                <w:rFonts w:hint="eastAsia" w:ascii="宋体" w:hAnsi="宋体" w:cs="宋体"/>
                <w:color w:val="FF0000"/>
                <w:kern w:val="0"/>
                <w:sz w:val="18"/>
                <w:szCs w:val="18"/>
              </w:rPr>
              <w:t>支持画面偏移</w:t>
            </w:r>
            <w:r>
              <w:rPr>
                <w:rFonts w:hint="eastAsia" w:ascii="宋体" w:hAnsi="宋体" w:cs="宋体"/>
                <w:color w:val="000000"/>
                <w:kern w:val="0"/>
                <w:sz w:val="18"/>
                <w:szCs w:val="18"/>
              </w:rPr>
              <w:t>；</w:t>
            </w:r>
          </w:p>
          <w:p>
            <w:pPr>
              <w:widowControl/>
              <w:numPr>
                <w:ilvl w:val="0"/>
                <w:numId w:val="2"/>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双USB 2.0高速通讯接口，用于电脑调试和主控间任意级联；</w:t>
            </w:r>
          </w:p>
          <w:p>
            <w:pPr>
              <w:widowControl/>
              <w:numPr>
                <w:ilvl w:val="0"/>
                <w:numId w:val="2"/>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支持亮度，色温调节；</w:t>
            </w:r>
          </w:p>
          <w:p>
            <w:pPr>
              <w:widowControl/>
              <w:numPr>
                <w:ilvl w:val="0"/>
                <w:numId w:val="2"/>
              </w:numPr>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标准 1u 机箱设计，独立供电；</w:t>
            </w:r>
          </w:p>
        </w:tc>
        <w:tc>
          <w:tcPr>
            <w:tcW w:w="9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1台</w:t>
            </w:r>
          </w:p>
        </w:tc>
      </w:tr>
      <w:tr>
        <w:tblPrEx>
          <w:tblCellMar>
            <w:top w:w="0" w:type="dxa"/>
            <w:left w:w="108" w:type="dxa"/>
            <w:bottom w:w="0" w:type="dxa"/>
            <w:right w:w="108" w:type="dxa"/>
          </w:tblCellMar>
        </w:tblPrEx>
        <w:trPr>
          <w:trHeight w:val="532" w:hRule="atLeast"/>
        </w:trPr>
        <w:tc>
          <w:tcPr>
            <w:tcW w:w="76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1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多媒体播放盒</w:t>
            </w:r>
          </w:p>
        </w:tc>
        <w:tc>
          <w:tcPr>
            <w:tcW w:w="6820" w:type="dxa"/>
            <w:tcBorders>
              <w:top w:val="single" w:color="auto" w:sz="4" w:space="0"/>
              <w:left w:val="nil"/>
              <w:bottom w:val="single" w:color="auto" w:sz="4" w:space="0"/>
              <w:right w:val="single" w:color="auto" w:sz="4" w:space="0"/>
            </w:tcBorders>
            <w:vAlign w:val="center"/>
          </w:tcPr>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1.新一代云联网播放器，支持云平台，支持4G（选配）、WIFI、有线网络等多种联网方式，快速部署实现智能云管理功能，多屏幕、多业务、跨区域统一管理；</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2..支持最大65万像素带载能力，最宽4096像素，最高3840像素；</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3.支持云分级管理和多角色节目发布；</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4.支持云监测报警并自动联动；</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5.处理性能强大，支持H.265 高清视频硬解码播放；</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6.8GB容量（可用4GB）；</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7.多种播放方式：支持U盘即插即播，U盘更新播放节目列表；支持多屏同步播放；支持定时指令；</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8.窗口和素材：支持多节目页播放，最多32个节目页面数量；支持丰富的媒体素材，如图片、视频、文本、时钟等等，支持视频、图片缩放；支持多窗口播放和叠加，可自由设定窗口大小和位置；</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9.全方位控制方案：支持多种控制平台的控制，手机、平板电脑APP控制；支持多种不同应用软件进行管理，方便不同应用场合；</w:t>
            </w:r>
          </w:p>
          <w:p>
            <w:pPr>
              <w:widowControl/>
              <w:tabs>
                <w:tab w:val="left" w:pos="425"/>
              </w:tabs>
              <w:spacing w:line="400" w:lineRule="exact"/>
              <w:jc w:val="left"/>
              <w:rPr>
                <w:rFonts w:hint="eastAsia" w:ascii="宋体" w:hAnsi="宋体" w:cs="宋体"/>
                <w:color w:val="FF0000"/>
                <w:kern w:val="0"/>
                <w:sz w:val="18"/>
                <w:szCs w:val="18"/>
              </w:rPr>
            </w:pPr>
            <w:r>
              <w:rPr>
                <w:rFonts w:hint="eastAsia" w:ascii="宋体" w:hAnsi="宋体" w:cs="宋体"/>
                <w:color w:val="FF0000"/>
                <w:kern w:val="0"/>
                <w:sz w:val="18"/>
                <w:szCs w:val="18"/>
              </w:rPr>
              <w:t>10.网络通信：支持WiFi 2.4G频段、WiFi热点模式或WiFi客户端模式；LAN，支持DHCP模式和静态模式；4G通讯，支持4G网络（选配）；GPS定位（选配）。</w:t>
            </w:r>
          </w:p>
        </w:tc>
        <w:tc>
          <w:tcPr>
            <w:tcW w:w="9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1套</w:t>
            </w:r>
          </w:p>
        </w:tc>
      </w:tr>
      <w:tr>
        <w:tblPrEx>
          <w:tblCellMar>
            <w:top w:w="0" w:type="dxa"/>
            <w:left w:w="108" w:type="dxa"/>
            <w:bottom w:w="0" w:type="dxa"/>
            <w:right w:w="108" w:type="dxa"/>
          </w:tblCellMar>
        </w:tblPrEx>
        <w:trPr>
          <w:trHeight w:val="1264" w:hRule="atLeast"/>
        </w:trPr>
        <w:tc>
          <w:tcPr>
            <w:tcW w:w="76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1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音箱功放</w:t>
            </w:r>
          </w:p>
        </w:tc>
        <w:tc>
          <w:tcPr>
            <w:tcW w:w="6820"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cs="宋体"/>
                <w:color w:val="000000"/>
                <w:kern w:val="0"/>
                <w:sz w:val="18"/>
                <w:szCs w:val="18"/>
              </w:rPr>
            </w:pPr>
            <w:r>
              <w:rPr>
                <w:rFonts w:hint="eastAsia" w:ascii="宋体" w:hAnsi="宋体" w:cs="宋体"/>
                <w:color w:val="000000"/>
                <w:kern w:val="0"/>
                <w:sz w:val="18"/>
                <w:szCs w:val="18"/>
              </w:rPr>
              <w:t>1、6-10W，100-110V吸厅喇叭，150W功放；</w:t>
            </w:r>
          </w:p>
        </w:tc>
        <w:tc>
          <w:tcPr>
            <w:tcW w:w="98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18"/>
                <w:szCs w:val="18"/>
              </w:rPr>
            </w:pPr>
            <w:r>
              <w:rPr>
                <w:rFonts w:hint="eastAsia" w:ascii="宋体" w:hAnsi="宋体" w:cs="宋体"/>
                <w:color w:val="000000"/>
                <w:kern w:val="0"/>
                <w:sz w:val="18"/>
                <w:szCs w:val="18"/>
              </w:rPr>
              <w:t>1套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5619A"/>
    <w:multiLevelType w:val="singleLevel"/>
    <w:tmpl w:val="5F25619A"/>
    <w:lvl w:ilvl="0" w:tentative="0">
      <w:start w:val="1"/>
      <w:numFmt w:val="decimal"/>
      <w:lvlText w:val="%1、"/>
      <w:lvlJc w:val="left"/>
      <w:pPr>
        <w:tabs>
          <w:tab w:val="left" w:pos="425"/>
        </w:tabs>
        <w:ind w:left="425" w:hanging="425"/>
      </w:pPr>
      <w:rPr>
        <w:rFonts w:hint="default"/>
      </w:rPr>
    </w:lvl>
  </w:abstractNum>
  <w:abstractNum w:abstractNumId="1">
    <w:nsid w:val="5F2561DD"/>
    <w:multiLevelType w:val="singleLevel"/>
    <w:tmpl w:val="5F2561DD"/>
    <w:lvl w:ilvl="0" w:tentative="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27C"/>
    <w:rsid w:val="00361740"/>
    <w:rsid w:val="00AE127C"/>
    <w:rsid w:val="00C007CB"/>
    <w:rsid w:val="5BB8202D"/>
    <w:rsid w:val="6D93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unhideWhenUsed/>
    <w:qFormat/>
    <w:uiPriority w:val="99"/>
    <w:pPr>
      <w:ind w:firstLine="420" w:firstLineChars="100"/>
    </w:pPr>
  </w:style>
  <w:style w:type="paragraph" w:customStyle="1" w:styleId="6">
    <w:name w:val="列出段落2"/>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1584</Words>
  <Characters>1791</Characters>
  <Lines>13</Lines>
  <Paragraphs>3</Paragraphs>
  <TotalTime>2</TotalTime>
  <ScaleCrop>false</ScaleCrop>
  <LinksUpToDate>false</LinksUpToDate>
  <CharactersWithSpaces>1798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2023-09-15T01:08:00Z</dcterms:created>
  <dc:creator>Administrator</dc:creator>
  <cp:lastModifiedBy>久至</cp:lastModifiedBy>
  <dcterms:modified xsi:type="dcterms:W3CDTF">2023-09-18T13:24:26Z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2C54A7963DFD4178BF438C26B1123808_13</vt:lpwstr>
  </property>
</Properties>
</file>