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Cs/>
          <w:sz w:val="28"/>
          <w:szCs w:val="28"/>
        </w:rPr>
      </w:pPr>
      <w:bookmarkStart w:id="2" w:name="_GoBack"/>
      <w:bookmarkEnd w:id="2"/>
      <w:r>
        <w:rPr>
          <w:rFonts w:hint="eastAsia" w:ascii="仿宋" w:hAnsi="仿宋" w:eastAsia="仿宋" w:cs="仿宋"/>
          <w:bCs/>
          <w:sz w:val="28"/>
          <w:szCs w:val="28"/>
        </w:rPr>
        <w:t>附件1</w:t>
      </w:r>
    </w:p>
    <w:p>
      <w:pPr>
        <w:spacing w:line="360" w:lineRule="auto"/>
        <w:jc w:val="center"/>
        <w:rPr>
          <w:rFonts w:hAnsi="宋体" w:cs="宋体"/>
          <w:b/>
          <w:sz w:val="28"/>
          <w:szCs w:val="28"/>
        </w:rPr>
      </w:pPr>
      <w:r>
        <w:rPr>
          <w:rFonts w:hint="eastAsia" w:ascii="仿宋_GB2312" w:hAnsi="仿宋_GB2312" w:eastAsia="仿宋_GB2312" w:cs="仿宋_GB2312"/>
          <w:b/>
          <w:bCs/>
          <w:color w:val="555555"/>
          <w:sz w:val="32"/>
          <w:szCs w:val="32"/>
          <w:shd w:val="clear" w:color="auto" w:fill="FFFFFF"/>
        </w:rPr>
        <w:t>阿坝州妇幼保健院院内审计项目</w:t>
      </w:r>
      <w:bookmarkStart w:id="0" w:name="_Toc217446093"/>
      <w:bookmarkStart w:id="1" w:name="_Toc7890"/>
      <w:r>
        <w:rPr>
          <w:rFonts w:hint="eastAsia" w:ascii="仿宋_GB2312" w:hAnsi="仿宋_GB2312" w:eastAsia="仿宋_GB2312" w:cs="仿宋_GB2312"/>
          <w:b/>
          <w:bCs/>
          <w:color w:val="555555"/>
          <w:sz w:val="32"/>
          <w:szCs w:val="32"/>
          <w:shd w:val="clear" w:color="auto" w:fill="FFFFFF"/>
        </w:rPr>
        <w:t>采购要求</w:t>
      </w:r>
    </w:p>
    <w:bookmarkEnd w:id="0"/>
    <w:bookmarkEnd w:id="1"/>
    <w:p>
      <w:pPr>
        <w:ind w:firstLine="422" w:firstLineChars="150"/>
        <w:outlineLvl w:val="0"/>
        <w:rPr>
          <w:rFonts w:ascii="仿宋" w:hAnsi="仿宋" w:eastAsia="仿宋" w:cs="仿宋"/>
          <w:b/>
          <w:kern w:val="0"/>
          <w:sz w:val="28"/>
          <w:szCs w:val="28"/>
        </w:rPr>
      </w:pPr>
      <w:r>
        <w:rPr>
          <w:rFonts w:hint="eastAsia" w:ascii="仿宋" w:hAnsi="仿宋" w:eastAsia="仿宋" w:cs="仿宋"/>
          <w:b/>
          <w:kern w:val="0"/>
          <w:sz w:val="28"/>
          <w:szCs w:val="28"/>
        </w:rPr>
        <w:t>一、审计要求</w:t>
      </w:r>
    </w:p>
    <w:p>
      <w:pPr>
        <w:ind w:firstLine="420" w:firstLineChars="150"/>
        <w:outlineLvl w:val="0"/>
        <w:rPr>
          <w:rFonts w:ascii="仿宋" w:hAnsi="仿宋" w:eastAsia="仿宋" w:cs="仿宋"/>
          <w:sz w:val="28"/>
          <w:szCs w:val="28"/>
        </w:rPr>
      </w:pPr>
      <w:r>
        <w:rPr>
          <w:rFonts w:hint="eastAsia" w:ascii="仿宋" w:hAnsi="仿宋" w:eastAsia="仿宋" w:cs="仿宋"/>
          <w:sz w:val="28"/>
          <w:szCs w:val="28"/>
        </w:rPr>
        <w:t>1.重大决策事项</w:t>
      </w:r>
    </w:p>
    <w:p>
      <w:pPr>
        <w:ind w:firstLine="420" w:firstLineChars="150"/>
        <w:outlineLvl w:val="0"/>
        <w:rPr>
          <w:rFonts w:ascii="仿宋" w:hAnsi="仿宋" w:eastAsia="仿宋" w:cs="仿宋"/>
          <w:sz w:val="28"/>
          <w:szCs w:val="28"/>
        </w:rPr>
      </w:pPr>
      <w:r>
        <w:rPr>
          <w:rFonts w:hint="eastAsia" w:ascii="仿宋" w:hAnsi="仿宋" w:eastAsia="仿宋" w:cs="仿宋"/>
          <w:sz w:val="28"/>
          <w:szCs w:val="28"/>
        </w:rPr>
        <w:t>结合委托方实际情况，核实是否建立重大事项集体决策和会签制度，三重一大”事项是否由单位领导班子集体研究决定，重大经济事项的认定标准是否合法合规合理，是否随意变更认定标准，是否建立责任追究制度。</w:t>
      </w:r>
    </w:p>
    <w:p>
      <w:pPr>
        <w:ind w:firstLine="420" w:firstLineChars="150"/>
        <w:outlineLvl w:val="0"/>
        <w:rPr>
          <w:rFonts w:ascii="仿宋" w:hAnsi="仿宋" w:eastAsia="仿宋" w:cs="仿宋"/>
          <w:sz w:val="28"/>
          <w:szCs w:val="28"/>
        </w:rPr>
      </w:pPr>
      <w:r>
        <w:rPr>
          <w:rFonts w:hint="eastAsia" w:ascii="仿宋" w:hAnsi="仿宋" w:eastAsia="仿宋" w:cs="仿宋"/>
          <w:sz w:val="28"/>
          <w:szCs w:val="28"/>
        </w:rPr>
        <w:t>2.财务管理制度</w:t>
      </w:r>
    </w:p>
    <w:p>
      <w:pPr>
        <w:ind w:firstLine="420" w:firstLineChars="150"/>
        <w:outlineLvl w:val="0"/>
        <w:rPr>
          <w:rFonts w:ascii="仿宋" w:hAnsi="仿宋" w:eastAsia="仿宋" w:cs="仿宋"/>
          <w:sz w:val="28"/>
          <w:szCs w:val="28"/>
        </w:rPr>
      </w:pPr>
      <w:r>
        <w:rPr>
          <w:rFonts w:hint="eastAsia" w:ascii="仿宋" w:hAnsi="仿宋" w:eastAsia="仿宋" w:cs="仿宋"/>
          <w:sz w:val="28"/>
          <w:szCs w:val="28"/>
        </w:rPr>
        <w:t>查阅委托人财务管理制度，根据委托人实际业务内容，核查委托人主要业务相关的财务管理制度是否健全，如：是否建立资产管理制度，采购管理制度，各项费用报销制度，票据管理办法等；结合财务收支、财产清查等专项审计，核实已建立的财务管理制度是否执行到位等。</w:t>
      </w:r>
    </w:p>
    <w:p>
      <w:pPr>
        <w:ind w:firstLine="420" w:firstLineChars="150"/>
        <w:outlineLvl w:val="0"/>
        <w:rPr>
          <w:rFonts w:ascii="仿宋" w:hAnsi="仿宋" w:eastAsia="仿宋" w:cs="仿宋"/>
          <w:sz w:val="28"/>
          <w:szCs w:val="28"/>
        </w:rPr>
      </w:pPr>
      <w:r>
        <w:rPr>
          <w:rFonts w:hint="eastAsia" w:ascii="仿宋" w:hAnsi="仿宋" w:eastAsia="仿宋" w:cs="仿宋"/>
          <w:sz w:val="28"/>
          <w:szCs w:val="28"/>
        </w:rPr>
        <w:t>3.日常运行管理等方面</w:t>
      </w:r>
    </w:p>
    <w:p>
      <w:pPr>
        <w:ind w:firstLine="420" w:firstLineChars="150"/>
        <w:outlineLvl w:val="0"/>
        <w:rPr>
          <w:rFonts w:hint="eastAsia" w:ascii="仿宋" w:hAnsi="仿宋" w:eastAsia="仿宋" w:cs="仿宋"/>
          <w:sz w:val="28"/>
          <w:szCs w:val="28"/>
        </w:rPr>
      </w:pPr>
      <w:r>
        <w:rPr>
          <w:rFonts w:hint="eastAsia" w:ascii="仿宋" w:hAnsi="仿宋" w:eastAsia="仿宋" w:cs="仿宋"/>
          <w:sz w:val="28"/>
          <w:szCs w:val="28"/>
        </w:rPr>
        <w:t>根据委托人的实际情况，核查委托发生的日常运营事项收支是否合法合规，包括但不限于以下内容：是否按期对存货、固定资产等进行盘点并对盘点差异及时进行处理，是否盘活单位资产，资产租赁等收入是否应收尽收并及时入账，资产处置手续是否完备，采购、报销等程序是否合法合规，票据使用是否合规，入账依据是否充分，是否及时清理各项债权债务，会计处理是否合规等。</w:t>
      </w:r>
    </w:p>
    <w:p>
      <w:pPr>
        <w:pStyle w:val="2"/>
        <w:ind w:firstLine="315"/>
        <w:rPr>
          <w:rFonts w:ascii="仿宋" w:hAnsi="仿宋" w:eastAsia="仿宋" w:cs="仿宋"/>
          <w:sz w:val="28"/>
          <w:szCs w:val="28"/>
        </w:rPr>
      </w:pPr>
      <w:r>
        <w:rPr>
          <w:rFonts w:hint="eastAsia"/>
        </w:rPr>
        <w:t>4.离任审计涉及的其他方面</w:t>
      </w:r>
    </w:p>
    <w:p>
      <w:pPr>
        <w:ind w:firstLine="422" w:firstLineChars="150"/>
        <w:outlineLvl w:val="0"/>
        <w:rPr>
          <w:rFonts w:ascii="仿宋" w:hAnsi="仿宋" w:eastAsia="仿宋" w:cs="仿宋"/>
          <w:b/>
          <w:sz w:val="28"/>
          <w:szCs w:val="28"/>
        </w:rPr>
      </w:pPr>
      <w:r>
        <w:rPr>
          <w:rFonts w:hint="eastAsia" w:ascii="仿宋" w:hAnsi="仿宋" w:eastAsia="仿宋" w:cs="仿宋"/>
          <w:b/>
          <w:sz w:val="28"/>
          <w:szCs w:val="28"/>
        </w:rPr>
        <w:t>二、审计质量要求</w:t>
      </w:r>
    </w:p>
    <w:p>
      <w:pPr>
        <w:ind w:firstLine="560" w:firstLineChars="200"/>
        <w:rPr>
          <w:rFonts w:ascii="仿宋" w:hAnsi="仿宋" w:eastAsia="仿宋" w:cs="仿宋"/>
          <w:sz w:val="28"/>
          <w:szCs w:val="28"/>
        </w:rPr>
      </w:pPr>
      <w:r>
        <w:rPr>
          <w:rFonts w:hint="eastAsia" w:ascii="仿宋" w:hAnsi="仿宋" w:eastAsia="仿宋" w:cs="仿宋"/>
          <w:sz w:val="28"/>
          <w:szCs w:val="28"/>
        </w:rPr>
        <w:t>符合国家财务制度的相关规定，达到合规标准。</w:t>
      </w:r>
    </w:p>
    <w:p>
      <w:pPr>
        <w:pStyle w:val="7"/>
        <w:rPr>
          <w:rFonts w:ascii="仿宋" w:hAnsi="仿宋" w:eastAsia="仿宋" w:cs="仿宋"/>
          <w:sz w:val="28"/>
          <w:szCs w:val="28"/>
        </w:rPr>
      </w:pPr>
    </w:p>
    <w:p>
      <w:pPr>
        <w:tabs>
          <w:tab w:val="left" w:pos="6645"/>
        </w:tabs>
        <w:spacing w:line="360" w:lineRule="auto"/>
        <w:jc w:val="left"/>
        <w:rPr>
          <w:rFonts w:ascii="仿宋" w:hAnsi="仿宋" w:eastAsia="仿宋" w:cs="仿宋"/>
          <w:sz w:val="28"/>
          <w:szCs w:val="28"/>
        </w:rPr>
      </w:pPr>
      <w:r>
        <w:rPr>
          <w:rFonts w:hint="eastAsia" w:ascii="仿宋" w:hAnsi="仿宋" w:eastAsia="仿宋" w:cs="仿宋"/>
          <w:sz w:val="28"/>
          <w:szCs w:val="28"/>
        </w:rPr>
        <w:t>附件2主要表格</w:t>
      </w:r>
    </w:p>
    <w:p>
      <w:pPr>
        <w:pStyle w:val="5"/>
        <w:rPr>
          <w:rFonts w:ascii="仿宋" w:hAnsi="仿宋" w:eastAsia="仿宋" w:cs="仿宋"/>
          <w:sz w:val="28"/>
          <w:szCs w:val="28"/>
        </w:rPr>
      </w:pPr>
    </w:p>
    <w:p>
      <w:pPr>
        <w:pStyle w:val="3"/>
        <w:spacing w:line="360" w:lineRule="auto"/>
        <w:jc w:val="center"/>
        <w:rPr>
          <w:rFonts w:ascii="仿宋" w:hAnsi="仿宋" w:eastAsia="仿宋" w:cs="仿宋"/>
          <w:sz w:val="28"/>
          <w:szCs w:val="28"/>
        </w:rPr>
      </w:pPr>
      <w:r>
        <w:rPr>
          <w:rFonts w:hint="eastAsia" w:ascii="仿宋" w:hAnsi="仿宋" w:eastAsia="仿宋" w:cs="仿宋"/>
          <w:sz w:val="28"/>
          <w:szCs w:val="28"/>
        </w:rPr>
        <w:t>报价一览表</w:t>
      </w:r>
    </w:p>
    <w:p>
      <w:pPr>
        <w:spacing w:line="360" w:lineRule="auto"/>
        <w:rPr>
          <w:rFonts w:ascii="仿宋" w:hAnsi="仿宋" w:eastAsia="仿宋" w:cs="仿宋"/>
          <w:sz w:val="28"/>
          <w:szCs w:val="28"/>
        </w:rPr>
      </w:pPr>
      <w:r>
        <w:rPr>
          <w:rFonts w:hint="eastAsia" w:ascii="仿宋" w:hAnsi="仿宋" w:eastAsia="仿宋" w:cs="仿宋"/>
          <w:sz w:val="28"/>
          <w:szCs w:val="28"/>
        </w:rPr>
        <w:t>项目名称：</w:t>
      </w:r>
    </w:p>
    <w:tbl>
      <w:tblPr>
        <w:tblStyle w:val="11"/>
        <w:tblW w:w="7340" w:type="dxa"/>
        <w:jc w:val="center"/>
        <w:tblLayout w:type="autofit"/>
        <w:tblCellMar>
          <w:top w:w="0" w:type="dxa"/>
          <w:left w:w="108" w:type="dxa"/>
          <w:bottom w:w="0" w:type="dxa"/>
          <w:right w:w="108" w:type="dxa"/>
        </w:tblCellMar>
      </w:tblPr>
      <w:tblGrid>
        <w:gridCol w:w="1192"/>
        <w:gridCol w:w="1686"/>
        <w:gridCol w:w="1028"/>
        <w:gridCol w:w="1667"/>
        <w:gridCol w:w="1767"/>
      </w:tblGrid>
      <w:tr>
        <w:tblPrEx>
          <w:tblCellMar>
            <w:top w:w="0" w:type="dxa"/>
            <w:left w:w="108" w:type="dxa"/>
            <w:bottom w:w="0" w:type="dxa"/>
            <w:right w:w="108" w:type="dxa"/>
          </w:tblCellMar>
        </w:tblPrEx>
        <w:trPr>
          <w:trHeight w:val="735" w:hRule="atLeast"/>
          <w:jc w:val="center"/>
        </w:trPr>
        <w:tc>
          <w:tcPr>
            <w:tcW w:w="11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序号</w:t>
            </w:r>
          </w:p>
        </w:tc>
        <w:tc>
          <w:tcPr>
            <w:tcW w:w="16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项目名称</w:t>
            </w:r>
          </w:p>
        </w:tc>
        <w:tc>
          <w:tcPr>
            <w:tcW w:w="10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数量</w:t>
            </w:r>
          </w:p>
        </w:tc>
        <w:tc>
          <w:tcPr>
            <w:tcW w:w="16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单价（元）</w:t>
            </w:r>
          </w:p>
        </w:tc>
        <w:tc>
          <w:tcPr>
            <w:tcW w:w="17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92"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86"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仿宋"/>
                <w:sz w:val="28"/>
                <w:szCs w:val="28"/>
              </w:rPr>
            </w:pPr>
          </w:p>
        </w:tc>
        <w:tc>
          <w:tcPr>
            <w:tcW w:w="1028"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6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c>
          <w:tcPr>
            <w:tcW w:w="176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7340"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ascii="仿宋" w:hAnsi="仿宋" w:eastAsia="仿宋" w:cs="仿宋"/>
                <w:kern w:val="0"/>
                <w:sz w:val="28"/>
                <w:szCs w:val="28"/>
              </w:rPr>
            </w:pPr>
            <w:r>
              <w:rPr>
                <w:rFonts w:hint="eastAsia" w:ascii="仿宋" w:hAnsi="仿宋" w:eastAsia="仿宋" w:cs="仿宋"/>
                <w:b/>
                <w:sz w:val="28"/>
                <w:szCs w:val="28"/>
              </w:rPr>
              <w:t>报价合计：小写：                 大写：</w:t>
            </w:r>
          </w:p>
        </w:tc>
      </w:tr>
    </w:tbl>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ascii="仿宋" w:hAnsi="仿宋" w:eastAsia="仿宋" w:cs="仿宋"/>
          <w:bCs/>
          <w:sz w:val="28"/>
          <w:szCs w:val="28"/>
        </w:rPr>
      </w:pPr>
      <w:r>
        <w:rPr>
          <w:rFonts w:hint="eastAsia" w:ascii="仿宋" w:hAnsi="仿宋" w:eastAsia="仿宋" w:cs="仿宋"/>
          <w:bCs/>
          <w:sz w:val="28"/>
          <w:szCs w:val="28"/>
        </w:rPr>
        <w:t>日期：</w:t>
      </w:r>
    </w:p>
    <w:p>
      <w:pPr>
        <w:pStyle w:val="5"/>
        <w:rPr>
          <w:rFonts w:ascii="仿宋" w:hAnsi="仿宋" w:eastAsia="仿宋" w:cs="仿宋"/>
          <w:bCs/>
          <w:sz w:val="28"/>
          <w:szCs w:val="28"/>
        </w:rPr>
      </w:pPr>
    </w:p>
    <w:p>
      <w:pPr>
        <w:pStyle w:val="4"/>
        <w:spacing w:line="360" w:lineRule="auto"/>
        <w:ind w:firstLine="145" w:firstLineChars="50"/>
        <w:rPr>
          <w:rFonts w:ascii="宋体"/>
          <w:b/>
          <w:bCs/>
          <w:color w:val="000000"/>
          <w:spacing w:val="40"/>
          <w:sz w:val="21"/>
          <w:szCs w:val="21"/>
        </w:rPr>
      </w:pPr>
    </w:p>
    <w:p>
      <w:pPr>
        <w:pStyle w:val="6"/>
        <w:ind w:firstLine="280"/>
        <w:rPr>
          <w:rFonts w:ascii="仿宋" w:hAnsi="仿宋" w:eastAsia="仿宋" w:cs="仿宋"/>
          <w:bCs/>
          <w:sz w:val="28"/>
          <w:szCs w:val="28"/>
        </w:rPr>
      </w:pPr>
    </w:p>
    <w:p>
      <w:pPr>
        <w:spacing w:line="580" w:lineRule="exact"/>
        <w:rPr>
          <w:rFonts w:ascii="仿宋" w:hAnsi="仿宋" w:eastAsia="仿宋" w:cs="仿宋"/>
          <w:b/>
          <w:color w:val="000000"/>
          <w:sz w:val="28"/>
          <w:szCs w:val="28"/>
        </w:rPr>
      </w:pPr>
      <w:r>
        <w:rPr>
          <w:rFonts w:hint="eastAsia" w:ascii="仿宋" w:hAnsi="仿宋" w:eastAsia="仿宋" w:cs="仿宋"/>
          <w:b/>
          <w:color w:val="000000"/>
          <w:sz w:val="28"/>
          <w:szCs w:val="28"/>
        </w:rPr>
        <w:t>附件3：</w:t>
      </w:r>
    </w:p>
    <w:p>
      <w:pPr>
        <w:spacing w:line="500" w:lineRule="exact"/>
        <w:ind w:left="720"/>
        <w:jc w:val="center"/>
        <w:outlineLvl w:val="0"/>
        <w:rPr>
          <w:rFonts w:ascii="仿宋" w:hAnsi="仿宋" w:eastAsia="仿宋" w:cs="仿宋"/>
          <w:b/>
          <w:sz w:val="28"/>
          <w:szCs w:val="28"/>
        </w:rPr>
      </w:pPr>
      <w:r>
        <w:rPr>
          <w:rFonts w:hint="eastAsia" w:ascii="仿宋" w:hAnsi="仿宋" w:eastAsia="仿宋" w:cs="仿宋"/>
          <w:b/>
          <w:sz w:val="28"/>
          <w:szCs w:val="28"/>
        </w:rPr>
        <w:t>询价申请人需提供的资质相关资料及注</w:t>
      </w:r>
    </w:p>
    <w:p>
      <w:pPr>
        <w:spacing w:line="500" w:lineRule="exact"/>
        <w:ind w:left="720"/>
        <w:jc w:val="center"/>
        <w:outlineLvl w:val="0"/>
        <w:rPr>
          <w:rFonts w:ascii="仿宋" w:hAnsi="仿宋" w:eastAsia="仿宋" w:cs="仿宋"/>
          <w:sz w:val="28"/>
          <w:szCs w:val="28"/>
        </w:rPr>
      </w:pPr>
      <w:r>
        <w:rPr>
          <w:rFonts w:hint="eastAsia" w:ascii="仿宋" w:hAnsi="仿宋" w:eastAsia="仿宋" w:cs="仿宋"/>
          <w:b/>
          <w:sz w:val="28"/>
          <w:szCs w:val="28"/>
        </w:rPr>
        <w:t>意事项</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1、企业法人营业执照副本（复印件加盖单位鲜章）；</w:t>
      </w:r>
    </w:p>
    <w:p>
      <w:pPr>
        <w:spacing w:line="500" w:lineRule="exact"/>
        <w:ind w:left="720"/>
        <w:outlineLvl w:val="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法人代表授权书（法人代表参加除外）；</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3、谈判代表身份证</w:t>
      </w:r>
    </w:p>
    <w:p>
      <w:pPr>
        <w:spacing w:line="500" w:lineRule="exact"/>
        <w:ind w:left="720"/>
        <w:outlineLvl w:val="0"/>
        <w:rPr>
          <w:rFonts w:ascii="仿宋" w:hAnsi="仿宋" w:eastAsia="仿宋" w:cs="仿宋"/>
          <w:sz w:val="28"/>
          <w:szCs w:val="28"/>
        </w:rPr>
      </w:pPr>
      <w:r>
        <w:rPr>
          <w:rFonts w:hint="eastAsia" w:ascii="仿宋" w:hAnsi="仿宋" w:eastAsia="仿宋" w:cs="仿宋"/>
          <w:sz w:val="28"/>
          <w:szCs w:val="28"/>
        </w:rPr>
        <w:t>4、报价表见附件二</w:t>
      </w:r>
    </w:p>
    <w:p>
      <w:pPr>
        <w:spacing w:line="500" w:lineRule="exact"/>
        <w:ind w:firstLine="640"/>
        <w:rPr>
          <w:rFonts w:ascii="仿宋" w:hAnsi="仿宋" w:eastAsia="仿宋" w:cs="仿宋"/>
          <w:b/>
          <w:sz w:val="28"/>
          <w:szCs w:val="28"/>
        </w:rPr>
      </w:pPr>
      <w:r>
        <w:rPr>
          <w:rFonts w:hint="eastAsia" w:ascii="仿宋" w:hAnsi="仿宋" w:eastAsia="仿宋" w:cs="仿宋"/>
          <w:b/>
          <w:sz w:val="28"/>
          <w:szCs w:val="28"/>
        </w:rPr>
        <w:t>询价申请人必须按上述顺序将所有资料装订成册，编制成询价文件，其封套的封口处加贴封条，并在封套的封口处加盖询价申请人单位章（鲜章）。在谈判时，提交询价小组（询价申请人提供上述询价文件正本一份）。</w:t>
      </w:r>
    </w:p>
    <w:p>
      <w:pPr>
        <w:spacing w:line="500" w:lineRule="exact"/>
        <w:rPr>
          <w:rFonts w:ascii="仿宋" w:hAnsi="仿宋" w:eastAsia="仿宋" w:cs="仿宋"/>
          <w:sz w:val="28"/>
          <w:szCs w:val="28"/>
        </w:rPr>
      </w:pPr>
    </w:p>
    <w:p>
      <w:pPr>
        <w:spacing w:line="360" w:lineRule="auto"/>
        <w:ind w:firstLine="422"/>
        <w:rPr>
          <w:rFonts w:ascii="仿宋" w:hAnsi="仿宋" w:eastAsia="仿宋" w:cs="仿宋"/>
          <w:color w:val="000000"/>
          <w:sz w:val="28"/>
          <w:szCs w:val="28"/>
        </w:rPr>
      </w:pPr>
      <w:r>
        <w:rPr>
          <w:rFonts w:hint="eastAsia" w:ascii="仿宋" w:hAnsi="仿宋" w:eastAsia="仿宋" w:cs="仿宋"/>
          <w:b/>
          <w:color w:val="000000"/>
          <w:sz w:val="28"/>
          <w:szCs w:val="28"/>
        </w:rPr>
        <w:t>注：以上有参见格式的照参见格式，无参见格式要求的，各询价申请人自行设计。</w:t>
      </w:r>
    </w:p>
    <w:p>
      <w:pPr>
        <w:pStyle w:val="2"/>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rPr>
          <w:rFonts w:ascii="仿宋" w:hAnsi="仿宋" w:eastAsia="仿宋" w:cs="仿宋"/>
          <w:b/>
          <w:color w:val="000000"/>
          <w:sz w:val="28"/>
          <w:szCs w:val="28"/>
        </w:rPr>
      </w:pPr>
    </w:p>
    <w:p>
      <w:pPr>
        <w:spacing w:line="5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法定代表人授权书</w:t>
      </w:r>
    </w:p>
    <w:p>
      <w:pPr>
        <w:spacing w:line="580" w:lineRule="exact"/>
        <w:jc w:val="center"/>
        <w:rPr>
          <w:rFonts w:ascii="仿宋" w:hAnsi="仿宋" w:eastAsia="仿宋" w:cs="仿宋"/>
          <w:color w:val="000000"/>
          <w:sz w:val="28"/>
          <w:szCs w:val="28"/>
        </w:rPr>
      </w:pPr>
    </w:p>
    <w:p>
      <w:pPr>
        <w:spacing w:line="580" w:lineRule="exact"/>
        <w:ind w:firstLine="630"/>
        <w:rPr>
          <w:rFonts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询价活动。委托代理人在询价活动和评比、谈判以及合同签订过程中所签署的一切文件和处理与之有关的的一切事务，我及我单位均予以承认，并全部承担其产生的所有权利和义务。</w:t>
      </w:r>
    </w:p>
    <w:p>
      <w:pPr>
        <w:spacing w:line="580" w:lineRule="exact"/>
        <w:ind w:firstLine="630"/>
        <w:rPr>
          <w:rFonts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rPr>
        <w:t xml:space="preserve">                 </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（如由法定代表人本人参加询价活动时，无需提供此材料）</w:t>
      </w:r>
    </w:p>
    <w:p>
      <w:pPr>
        <w:spacing w:line="580" w:lineRule="exact"/>
        <w:ind w:left="3817" w:leftChars="1351" w:hanging="980" w:hangingChars="350"/>
        <w:rPr>
          <w:rFonts w:ascii="仿宋" w:hAnsi="仿宋" w:eastAsia="仿宋" w:cs="仿宋"/>
          <w:color w:val="000000"/>
          <w:sz w:val="28"/>
          <w:szCs w:val="28"/>
        </w:rPr>
      </w:pPr>
    </w:p>
    <w:p>
      <w:pPr>
        <w:spacing w:line="580" w:lineRule="exact"/>
        <w:ind w:left="3817" w:leftChars="1351" w:hanging="980" w:hangingChars="350"/>
        <w:rPr>
          <w:rFonts w:ascii="仿宋" w:hAnsi="仿宋" w:eastAsia="仿宋" w:cs="仿宋"/>
          <w:color w:val="000000"/>
          <w:sz w:val="28"/>
          <w:szCs w:val="28"/>
        </w:rPr>
      </w:pP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询价申请人：</w:t>
      </w:r>
      <w:r>
        <w:rPr>
          <w:rFonts w:hint="eastAsia" w:ascii="仿宋" w:hAnsi="仿宋" w:eastAsia="仿宋" w:cs="仿宋"/>
          <w:color w:val="000000"/>
          <w:sz w:val="28"/>
          <w:szCs w:val="28"/>
          <w:u w:val="single"/>
        </w:rPr>
        <w:t xml:space="preserve">                 （公章）</w:t>
      </w:r>
    </w:p>
    <w:p>
      <w:pPr>
        <w:spacing w:line="5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ind w:firstLine="640"/>
        <w:rPr>
          <w:rFonts w:ascii="仿宋" w:hAnsi="仿宋" w:eastAsia="仿宋" w:cs="仿宋"/>
          <w:b/>
          <w:sz w:val="28"/>
          <w:szCs w:val="28"/>
        </w:rPr>
      </w:pPr>
    </w:p>
    <w:p>
      <w:pPr>
        <w:spacing w:line="500" w:lineRule="exact"/>
        <w:rPr>
          <w:rFonts w:ascii="仿宋" w:hAnsi="仿宋" w:eastAsia="仿宋" w:cs="仿宋"/>
          <w:b/>
          <w:sz w:val="28"/>
          <w:szCs w:val="28"/>
        </w:rPr>
      </w:pPr>
    </w:p>
    <w:p>
      <w:pPr>
        <w:pStyle w:val="6"/>
        <w:ind w:firstLine="0" w:firstLineChars="0"/>
        <w:rPr>
          <w:rFonts w:ascii="仿宋" w:hAnsi="仿宋" w:eastAsia="仿宋" w:cs="仿宋"/>
          <w:sz w:val="28"/>
          <w:szCs w:val="28"/>
        </w:rPr>
      </w:pPr>
    </w:p>
    <w:p>
      <w:pPr>
        <w:pStyle w:val="6"/>
        <w:ind w:firstLine="0" w:firstLineChars="0"/>
        <w:rPr>
          <w:rFonts w:ascii="仿宋" w:hAnsi="仿宋" w:eastAsia="仿宋" w:cs="仿宋"/>
          <w:sz w:val="28"/>
          <w:szCs w:val="28"/>
        </w:rPr>
      </w:pPr>
    </w:p>
    <w:p>
      <w:pPr>
        <w:tabs>
          <w:tab w:val="left" w:pos="6645"/>
        </w:tabs>
        <w:spacing w:line="360" w:lineRule="auto"/>
        <w:jc w:val="left"/>
        <w:rPr>
          <w:rFonts w:ascii="仿宋" w:hAnsi="仿宋" w:eastAsia="仿宋" w:cs="仿宋"/>
          <w:b/>
          <w:sz w:val="28"/>
          <w:szCs w:val="28"/>
        </w:rPr>
      </w:pPr>
    </w:p>
    <w:p>
      <w:pPr>
        <w:tabs>
          <w:tab w:val="left" w:pos="6645"/>
        </w:tabs>
        <w:spacing w:line="360" w:lineRule="auto"/>
        <w:jc w:val="left"/>
        <w:rPr>
          <w:rFonts w:ascii="仿宋" w:hAnsi="仿宋" w:eastAsia="仿宋" w:cs="仿宋"/>
          <w:sz w:val="28"/>
          <w:szCs w:val="28"/>
        </w:rPr>
      </w:pPr>
      <w:r>
        <w:rPr>
          <w:rFonts w:hint="eastAsia" w:ascii="仿宋" w:hAnsi="仿宋" w:eastAsia="仿宋" w:cs="仿宋"/>
          <w:sz w:val="28"/>
          <w:szCs w:val="28"/>
        </w:rPr>
        <w:t>附件4：</w:t>
      </w:r>
    </w:p>
    <w:p>
      <w:pPr>
        <w:tabs>
          <w:tab w:val="left" w:pos="6645"/>
        </w:tabs>
        <w:spacing w:line="360" w:lineRule="auto"/>
        <w:jc w:val="center"/>
        <w:rPr>
          <w:rFonts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ascii="仿宋" w:hAnsi="仿宋" w:eastAsia="仿宋" w:cs="仿宋"/>
          <w:sz w:val="28"/>
          <w:szCs w:val="28"/>
        </w:rPr>
      </w:pPr>
      <w:r>
        <w:rPr>
          <w:rFonts w:hint="eastAsia" w:ascii="仿宋" w:hAnsi="仿宋" w:eastAsia="仿宋" w:cs="仿宋"/>
          <w:sz w:val="28"/>
          <w:szCs w:val="28"/>
        </w:rPr>
        <w:t>法人代表或委托代理人（承诺人）</w:t>
      </w:r>
    </w:p>
    <w:p>
      <w:pPr>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2ODNhNGE5MjQyNWQ1MTQzYjE5MWY1MWIwODg4YzcifQ=="/>
  </w:docVars>
  <w:rsids>
    <w:rsidRoot w:val="000277AA"/>
    <w:rsid w:val="000277AA"/>
    <w:rsid w:val="005C3D04"/>
    <w:rsid w:val="00CA3B4E"/>
    <w:rsid w:val="296636CB"/>
    <w:rsid w:val="3DC92A94"/>
    <w:rsid w:val="6ADA5E6F"/>
    <w:rsid w:val="6FBA703D"/>
    <w:rsid w:val="7344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uiPriority w:val="0"/>
    <w:pPr>
      <w:widowControl/>
      <w:ind w:firstLine="420"/>
      <w:jc w:val="left"/>
    </w:pPr>
    <w:rPr>
      <w:kern w:val="0"/>
      <w:sz w:val="20"/>
      <w:szCs w:val="20"/>
    </w:rPr>
  </w:style>
  <w:style w:type="paragraph" w:styleId="5">
    <w:name w:val="Body Text"/>
    <w:basedOn w:val="1"/>
    <w:next w:val="6"/>
    <w:qFormat/>
    <w:uiPriority w:val="0"/>
  </w:style>
  <w:style w:type="paragraph" w:styleId="6">
    <w:name w:val="Body Text First Indent"/>
    <w:basedOn w:val="5"/>
    <w:unhideWhenUsed/>
    <w:qFormat/>
    <w:uiPriority w:val="99"/>
    <w:pPr>
      <w:ind w:firstLine="420" w:firstLineChars="100"/>
    </w:pPr>
  </w:style>
  <w:style w:type="paragraph" w:styleId="7">
    <w:name w:val="Body Text Indent 2"/>
    <w:basedOn w:val="1"/>
    <w:semiHidden/>
    <w:unhideWhenUsed/>
    <w:qFormat/>
    <w:uiPriority w:val="99"/>
    <w:pPr>
      <w:spacing w:after="120" w:line="480" w:lineRule="auto"/>
      <w:ind w:left="420" w:leftChars="200"/>
    </w:pPr>
  </w:style>
  <w:style w:type="paragraph" w:styleId="8">
    <w:name w:val="Balloon Text"/>
    <w:basedOn w:val="1"/>
    <w:link w:val="16"/>
    <w:uiPriority w:val="0"/>
    <w:rPr>
      <w:sz w:val="18"/>
      <w:szCs w:val="18"/>
    </w:rPr>
  </w:style>
  <w:style w:type="paragraph" w:styleId="9">
    <w:name w:val="footer"/>
    <w:basedOn w:val="1"/>
    <w:link w:val="15"/>
    <w:uiPriority w:val="0"/>
    <w:pPr>
      <w:tabs>
        <w:tab w:val="center" w:pos="4153"/>
        <w:tab w:val="right" w:pos="8306"/>
      </w:tabs>
      <w:snapToGrid w:val="0"/>
      <w:jc w:val="left"/>
    </w:pPr>
    <w:rPr>
      <w:sz w:val="18"/>
      <w:szCs w:val="18"/>
    </w:rPr>
  </w:style>
  <w:style w:type="paragraph" w:styleId="10">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10"/>
    <w:uiPriority w:val="0"/>
    <w:rPr>
      <w:rFonts w:ascii="Times New Roman" w:hAnsi="Times New Roman" w:eastAsia="宋体" w:cs="Times New Roman"/>
      <w:kern w:val="2"/>
      <w:sz w:val="18"/>
      <w:szCs w:val="18"/>
    </w:rPr>
  </w:style>
  <w:style w:type="character" w:customStyle="1" w:styleId="15">
    <w:name w:val="页脚 Char"/>
    <w:basedOn w:val="13"/>
    <w:link w:val="9"/>
    <w:uiPriority w:val="0"/>
    <w:rPr>
      <w:rFonts w:ascii="Times New Roman" w:hAnsi="Times New Roman" w:eastAsia="宋体" w:cs="Times New Roman"/>
      <w:kern w:val="2"/>
      <w:sz w:val="18"/>
      <w:szCs w:val="18"/>
    </w:rPr>
  </w:style>
  <w:style w:type="character" w:customStyle="1" w:styleId="16">
    <w:name w:val="批注框文本 Char"/>
    <w:basedOn w:val="13"/>
    <w:link w:val="8"/>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2258</Words>
  <Characters>2264</Characters>
  <Lines>19</Lines>
  <Paragraphs>5</Paragraphs>
  <TotalTime>7</TotalTime>
  <ScaleCrop>false</ScaleCrop>
  <LinksUpToDate>false</LinksUpToDate>
  <CharactersWithSpaces>2577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Administrator</cp:lastModifiedBy>
  <dcterms:modified xsi:type="dcterms:W3CDTF">2023-04-03T01:40:30Z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C094677158824698BABA98BC50DBD305</vt:lpwstr>
  </property>
</Properties>
</file>